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A72" w:rsidRDefault="0083560B">
      <w:pPr>
        <w:pStyle w:val="Standard"/>
      </w:pPr>
      <w:bookmarkStart w:id="0" w:name="_GoBack"/>
      <w:bookmarkEnd w:id="0"/>
      <w:r>
        <w:rPr>
          <w:sz w:val="32"/>
          <w:szCs w:val="32"/>
        </w:rPr>
        <w:t xml:space="preserve">                                          </w:t>
      </w:r>
      <w:r>
        <w:rPr>
          <w:rFonts w:ascii="Arial" w:hAnsi="Arial"/>
          <w:b/>
          <w:bCs/>
          <w:sz w:val="32"/>
          <w:szCs w:val="32"/>
          <w:lang w:val="ru-RU"/>
        </w:rPr>
        <w:t>АДМИНИСТРАЦИЯ</w:t>
      </w:r>
    </w:p>
    <w:p w:rsidR="00D64A72" w:rsidRDefault="006E2040">
      <w:pPr>
        <w:pStyle w:val="Standard"/>
        <w:jc w:val="center"/>
        <w:rPr>
          <w:rFonts w:ascii="Arial" w:hAnsi="Arial"/>
          <w:b/>
          <w:bCs/>
          <w:sz w:val="32"/>
          <w:szCs w:val="32"/>
          <w:lang w:val="ru-RU"/>
        </w:rPr>
      </w:pPr>
      <w:r>
        <w:rPr>
          <w:rFonts w:ascii="Arial" w:hAnsi="Arial"/>
          <w:b/>
          <w:bCs/>
          <w:sz w:val="32"/>
          <w:szCs w:val="32"/>
          <w:lang w:val="ru-RU"/>
        </w:rPr>
        <w:t>РУДАВСКОГО</w:t>
      </w:r>
      <w:r w:rsidR="0083560B">
        <w:rPr>
          <w:rFonts w:ascii="Arial" w:hAnsi="Arial"/>
          <w:b/>
          <w:bCs/>
          <w:sz w:val="32"/>
          <w:szCs w:val="32"/>
          <w:lang w:val="ru-RU"/>
        </w:rPr>
        <w:t xml:space="preserve"> СЕЛЬСОВЕТА</w:t>
      </w:r>
    </w:p>
    <w:p w:rsidR="00D64A72" w:rsidRDefault="0083560B">
      <w:pPr>
        <w:pStyle w:val="Standard"/>
        <w:jc w:val="center"/>
      </w:pPr>
      <w:r>
        <w:rPr>
          <w:rFonts w:ascii="Arial" w:hAnsi="Arial"/>
          <w:b/>
          <w:bCs/>
          <w:sz w:val="32"/>
          <w:szCs w:val="32"/>
          <w:lang w:val="ru-RU"/>
        </w:rPr>
        <w:t xml:space="preserve"> ОБОЯНСКОГО РАЙОНА</w:t>
      </w:r>
    </w:p>
    <w:p w:rsidR="00D64A72" w:rsidRDefault="0083560B">
      <w:pPr>
        <w:pStyle w:val="Standard"/>
        <w:autoSpaceDE w:val="0"/>
        <w:jc w:val="center"/>
      </w:pPr>
      <w:r>
        <w:rPr>
          <w:rFonts w:ascii="Arial" w:eastAsia="Arial" w:hAnsi="Arial" w:cs="Arial"/>
          <w:b/>
          <w:bCs/>
          <w:sz w:val="32"/>
          <w:szCs w:val="32"/>
          <w:lang w:val="ru-RU"/>
        </w:rPr>
        <w:t xml:space="preserve"> КУРСКОЙ ОБЛАСТИ</w:t>
      </w:r>
    </w:p>
    <w:p w:rsidR="00D64A72" w:rsidRDefault="00D64A72">
      <w:pPr>
        <w:pStyle w:val="ConsPlusDocList"/>
        <w:jc w:val="center"/>
        <w:rPr>
          <w:b/>
          <w:bCs/>
        </w:rPr>
      </w:pPr>
    </w:p>
    <w:p w:rsidR="00D64A72" w:rsidRDefault="0083560B">
      <w:pPr>
        <w:pStyle w:val="ConsPlusDocLis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D64A72" w:rsidRDefault="00D64A72">
      <w:pPr>
        <w:pStyle w:val="Standard"/>
        <w:autoSpaceDE w:val="0"/>
        <w:jc w:val="center"/>
        <w:rPr>
          <w:rFonts w:ascii="Arial" w:eastAsia="Arial" w:hAnsi="Arial" w:cs="Arial"/>
          <w:b/>
          <w:bCs/>
          <w:sz w:val="32"/>
          <w:szCs w:val="32"/>
        </w:rPr>
      </w:pPr>
    </w:p>
    <w:p w:rsidR="00D64A72" w:rsidRPr="006E2040" w:rsidRDefault="0083560B">
      <w:pPr>
        <w:pStyle w:val="ConsPlusDocList"/>
        <w:jc w:val="center"/>
        <w:rPr>
          <w:lang w:val="ru-RU"/>
        </w:rPr>
      </w:pPr>
      <w:r>
        <w:rPr>
          <w:b/>
          <w:bCs/>
          <w:sz w:val="32"/>
          <w:szCs w:val="32"/>
        </w:rPr>
        <w:t xml:space="preserve">от  31 </w:t>
      </w:r>
      <w:r>
        <w:rPr>
          <w:b/>
          <w:bCs/>
          <w:sz w:val="32"/>
          <w:szCs w:val="32"/>
          <w:lang w:val="ru-RU"/>
        </w:rPr>
        <w:t xml:space="preserve">декабря </w:t>
      </w:r>
      <w:r>
        <w:rPr>
          <w:b/>
          <w:bCs/>
          <w:sz w:val="32"/>
          <w:szCs w:val="32"/>
        </w:rPr>
        <w:t xml:space="preserve"> 2014 </w:t>
      </w:r>
      <w:r>
        <w:rPr>
          <w:b/>
          <w:bCs/>
          <w:sz w:val="32"/>
          <w:szCs w:val="32"/>
          <w:lang w:val="ru-RU"/>
        </w:rPr>
        <w:t xml:space="preserve">года      </w:t>
      </w:r>
      <w:r w:rsidR="006E2040">
        <w:rPr>
          <w:b/>
          <w:bCs/>
          <w:sz w:val="32"/>
          <w:szCs w:val="32"/>
        </w:rPr>
        <w:t xml:space="preserve"> N 1</w:t>
      </w:r>
      <w:r w:rsidR="006E2040">
        <w:rPr>
          <w:b/>
          <w:bCs/>
          <w:sz w:val="32"/>
          <w:szCs w:val="32"/>
          <w:lang w:val="ru-RU"/>
        </w:rPr>
        <w:t>42</w:t>
      </w:r>
    </w:p>
    <w:p w:rsidR="00D64A72" w:rsidRDefault="00D64A72">
      <w:pPr>
        <w:pStyle w:val="ConsPlusDocList"/>
        <w:jc w:val="center"/>
        <w:rPr>
          <w:b/>
          <w:bCs/>
          <w:sz w:val="32"/>
          <w:szCs w:val="32"/>
        </w:rPr>
      </w:pPr>
    </w:p>
    <w:p w:rsidR="00D64A72" w:rsidRDefault="00D64A72">
      <w:pPr>
        <w:pStyle w:val="Standard"/>
        <w:autoSpaceDE w:val="0"/>
        <w:jc w:val="center"/>
        <w:rPr>
          <w:rFonts w:ascii="Arial" w:eastAsia="Arial" w:hAnsi="Arial" w:cs="Arial"/>
          <w:b/>
          <w:bCs/>
          <w:sz w:val="32"/>
          <w:szCs w:val="32"/>
        </w:rPr>
      </w:pPr>
    </w:p>
    <w:p w:rsidR="00D64A72" w:rsidRDefault="0083560B">
      <w:pPr>
        <w:pStyle w:val="ConsPlusDocLis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ОБ УТВЕРЖДЕНИИ ПОРЯДКА ОСУЩЕСТВЛЕНИЯ ВНУТРЕННЕГО ФИНАНСОВОГО КОНТРОЛЯ  И ВНУТРЕННЕГО ФИНАНСОВОГО АУДИТА</w:t>
      </w:r>
    </w:p>
    <w:p w:rsidR="00D64A72" w:rsidRDefault="0083560B">
      <w:pPr>
        <w:pStyle w:val="ConsPlusDocList"/>
        <w:jc w:val="center"/>
      </w:pPr>
      <w:r>
        <w:rPr>
          <w:b/>
          <w:bCs/>
          <w:sz w:val="32"/>
          <w:szCs w:val="32"/>
        </w:rPr>
        <w:t>В МУНИЦИПАЛЬНОМ ОБРАЗОВАНИИ  "</w:t>
      </w:r>
      <w:r w:rsidR="006E2040">
        <w:rPr>
          <w:b/>
          <w:bCs/>
          <w:sz w:val="32"/>
          <w:szCs w:val="32"/>
          <w:lang w:val="ru-RU"/>
        </w:rPr>
        <w:t>РУДАВСКИЙ</w:t>
      </w:r>
      <w:r>
        <w:rPr>
          <w:b/>
          <w:bCs/>
          <w:sz w:val="32"/>
          <w:szCs w:val="32"/>
          <w:lang w:val="ru-RU"/>
        </w:rPr>
        <w:t xml:space="preserve"> СЕЛЬСОВЕТ</w:t>
      </w:r>
      <w:r>
        <w:rPr>
          <w:b/>
          <w:bCs/>
          <w:sz w:val="32"/>
          <w:szCs w:val="32"/>
        </w:rPr>
        <w:t xml:space="preserve">" </w:t>
      </w:r>
      <w:r>
        <w:rPr>
          <w:b/>
          <w:bCs/>
          <w:sz w:val="32"/>
          <w:szCs w:val="32"/>
          <w:lang w:val="ru-RU"/>
        </w:rPr>
        <w:t>ОБОЯНСКОГО РАЙОНА  КУРСКОЙ ОБЛАСТИ</w:t>
      </w: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D64A72">
      <w:pPr>
        <w:pStyle w:val="Standard"/>
        <w:autoSpaceDE w:val="0"/>
        <w:ind w:firstLine="540"/>
        <w:jc w:val="both"/>
        <w:rPr>
          <w:rFonts w:ascii="Arial" w:eastAsia="Arial" w:hAnsi="Arial" w:cs="Arial"/>
        </w:rPr>
      </w:pPr>
    </w:p>
    <w:p w:rsidR="00D64A72" w:rsidRDefault="00D64A72">
      <w:pPr>
        <w:pStyle w:val="Standard"/>
        <w:autoSpaceDE w:val="0"/>
        <w:ind w:firstLine="540"/>
        <w:jc w:val="both"/>
        <w:rPr>
          <w:rFonts w:ascii="Arial" w:eastAsia="Arial" w:hAnsi="Arial" w:cs="Arial"/>
        </w:rPr>
      </w:pP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>В целях осуществления внутреннего финансового контроля и внутреннего финансового аудита в муниципальном образовании "</w:t>
      </w:r>
      <w:r w:rsidR="006E2040">
        <w:rPr>
          <w:sz w:val="24"/>
          <w:szCs w:val="24"/>
          <w:lang w:val="ru-RU"/>
        </w:rPr>
        <w:t>Рудавский</w:t>
      </w:r>
      <w:r>
        <w:rPr>
          <w:sz w:val="24"/>
          <w:szCs w:val="24"/>
          <w:lang w:val="ru-RU"/>
        </w:rPr>
        <w:t xml:space="preserve"> сельсовет</w:t>
      </w:r>
      <w:r>
        <w:rPr>
          <w:sz w:val="24"/>
          <w:szCs w:val="24"/>
        </w:rPr>
        <w:t xml:space="preserve">" </w:t>
      </w:r>
      <w:r>
        <w:rPr>
          <w:sz w:val="24"/>
          <w:szCs w:val="24"/>
          <w:lang w:val="ru-RU"/>
        </w:rPr>
        <w:t>Обоянского района  Курской области</w:t>
      </w:r>
      <w:r>
        <w:rPr>
          <w:sz w:val="24"/>
          <w:szCs w:val="24"/>
        </w:rPr>
        <w:t xml:space="preserve">, руководствуясь Федеральным </w:t>
      </w:r>
      <w:hyperlink r:id="rId6" w:history="1">
        <w:r>
          <w:rPr>
            <w:color w:val="0000FF"/>
            <w:sz w:val="24"/>
            <w:szCs w:val="24"/>
          </w:rPr>
          <w:t>законом</w:t>
        </w:r>
      </w:hyperlink>
      <w:r>
        <w:rPr>
          <w:sz w:val="24"/>
          <w:szCs w:val="24"/>
        </w:rPr>
        <w:t xml:space="preserve"> "Об общих принципах организации местного самоуправления в Российской Федерации" от 06.10.2003 N 131-ФЗ, </w:t>
      </w:r>
      <w:r>
        <w:rPr>
          <w:sz w:val="24"/>
          <w:szCs w:val="24"/>
          <w:lang w:val="ru-RU"/>
        </w:rPr>
        <w:t>ст. 160.2-1.</w:t>
      </w:r>
      <w:r>
        <w:rPr>
          <w:sz w:val="24"/>
          <w:szCs w:val="24"/>
        </w:rPr>
        <w:t xml:space="preserve"> Бюджетн</w:t>
      </w:r>
      <w:r>
        <w:rPr>
          <w:sz w:val="24"/>
          <w:szCs w:val="24"/>
          <w:lang w:val="ru-RU"/>
        </w:rPr>
        <w:t>ого</w:t>
      </w:r>
      <w:r w:rsidR="006E2040">
        <w:rPr>
          <w:sz w:val="24"/>
          <w:szCs w:val="24"/>
          <w:lang w:val="ru-RU"/>
        </w:rPr>
        <w:t xml:space="preserve"> кодекса </w:t>
      </w:r>
      <w:r>
        <w:rPr>
          <w:sz w:val="24"/>
          <w:szCs w:val="24"/>
        </w:rPr>
        <w:t xml:space="preserve">Российской Федерации, </w:t>
      </w:r>
      <w:hyperlink r:id="rId7" w:history="1">
        <w:r>
          <w:rPr>
            <w:color w:val="0000FF"/>
            <w:sz w:val="24"/>
            <w:szCs w:val="24"/>
          </w:rPr>
          <w:t>Положением</w:t>
        </w:r>
      </w:hyperlink>
      <w:r>
        <w:rPr>
          <w:sz w:val="24"/>
          <w:szCs w:val="24"/>
        </w:rPr>
        <w:t xml:space="preserve"> о бюджетном процессе в </w:t>
      </w:r>
      <w:r>
        <w:rPr>
          <w:rFonts w:eastAsia="Times New Roman" w:cs="Times New Roman"/>
          <w:color w:val="000000"/>
          <w:sz w:val="24"/>
          <w:szCs w:val="24"/>
          <w:lang w:val="ru-RU" w:bidi="ar-SA"/>
        </w:rPr>
        <w:t xml:space="preserve"> </w:t>
      </w:r>
      <w:r w:rsidR="006E2040">
        <w:rPr>
          <w:rFonts w:eastAsia="Times New Roman" w:cs="Times New Roman"/>
          <w:color w:val="000000"/>
          <w:sz w:val="24"/>
          <w:szCs w:val="24"/>
          <w:lang w:val="ru-RU" w:bidi="ar-SA"/>
        </w:rPr>
        <w:t>Рудавском</w:t>
      </w:r>
      <w:r>
        <w:rPr>
          <w:rFonts w:eastAsia="Times New Roman" w:cs="Times New Roman"/>
          <w:color w:val="000000"/>
          <w:sz w:val="24"/>
          <w:szCs w:val="24"/>
          <w:lang w:val="ru-RU" w:bidi="ar-SA"/>
        </w:rPr>
        <w:t xml:space="preserve"> сельсовете Обоянского района Курской области</w:t>
      </w:r>
      <w:r>
        <w:rPr>
          <w:sz w:val="24"/>
          <w:szCs w:val="24"/>
        </w:rPr>
        <w:t xml:space="preserve">, Администрация </w:t>
      </w:r>
      <w:r w:rsidR="006E2040">
        <w:rPr>
          <w:sz w:val="24"/>
          <w:szCs w:val="24"/>
          <w:lang w:val="ru-RU"/>
        </w:rPr>
        <w:t>Рудавского</w:t>
      </w:r>
      <w:r>
        <w:rPr>
          <w:sz w:val="24"/>
          <w:szCs w:val="24"/>
          <w:lang w:val="ru-RU"/>
        </w:rPr>
        <w:t xml:space="preserve"> сельсовета Обоянского района Курской области ПОСТАНОВЛЯЕТ</w:t>
      </w:r>
      <w:r>
        <w:rPr>
          <w:sz w:val="24"/>
          <w:szCs w:val="24"/>
        </w:rPr>
        <w:t>: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1. Утвердить </w:t>
      </w:r>
      <w:hyperlink w:anchor="Par29" w:history="1">
        <w:r>
          <w:rPr>
            <w:color w:val="0000FF"/>
            <w:sz w:val="24"/>
            <w:szCs w:val="24"/>
          </w:rPr>
          <w:t>Порядок</w:t>
        </w:r>
      </w:hyperlink>
      <w:r>
        <w:rPr>
          <w:sz w:val="24"/>
          <w:szCs w:val="24"/>
        </w:rPr>
        <w:t xml:space="preserve"> осуществления внутреннего финансового контроля и внутреннего финансового аудита в муниципальном образовании „</w:t>
      </w:r>
      <w:r w:rsidR="006E2040">
        <w:rPr>
          <w:sz w:val="24"/>
          <w:szCs w:val="24"/>
          <w:lang w:val="ru-RU"/>
        </w:rPr>
        <w:t>Рудавский</w:t>
      </w:r>
      <w:r>
        <w:rPr>
          <w:sz w:val="24"/>
          <w:szCs w:val="24"/>
          <w:lang w:val="ru-RU"/>
        </w:rPr>
        <w:t xml:space="preserve"> сельсовет</w:t>
      </w:r>
      <w:r>
        <w:rPr>
          <w:sz w:val="24"/>
          <w:szCs w:val="24"/>
        </w:rPr>
        <w:t xml:space="preserve">" </w:t>
      </w:r>
      <w:r>
        <w:rPr>
          <w:sz w:val="24"/>
          <w:szCs w:val="24"/>
          <w:lang w:val="ru-RU"/>
        </w:rPr>
        <w:t xml:space="preserve">Обоянского района  Курской области </w:t>
      </w:r>
      <w:r>
        <w:rPr>
          <w:sz w:val="24"/>
          <w:szCs w:val="24"/>
        </w:rPr>
        <w:t xml:space="preserve"> (прилагается).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2. Настоящее постановление подлежит </w:t>
      </w:r>
      <w:r>
        <w:rPr>
          <w:sz w:val="24"/>
          <w:szCs w:val="24"/>
          <w:lang w:val="ru-RU"/>
        </w:rPr>
        <w:t xml:space="preserve">обнародованию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ru-RU"/>
        </w:rPr>
        <w:t>размещению</w:t>
      </w:r>
      <w:r>
        <w:rPr>
          <w:sz w:val="24"/>
          <w:szCs w:val="24"/>
        </w:rPr>
        <w:t xml:space="preserve"> на официальном сайте муниципально</w:t>
      </w:r>
      <w:r>
        <w:rPr>
          <w:sz w:val="24"/>
          <w:szCs w:val="24"/>
          <w:lang w:val="ru-RU"/>
        </w:rPr>
        <w:t>го</w:t>
      </w:r>
      <w:r>
        <w:rPr>
          <w:sz w:val="24"/>
          <w:szCs w:val="24"/>
        </w:rPr>
        <w:t xml:space="preserve"> образовани</w:t>
      </w:r>
      <w:r>
        <w:rPr>
          <w:sz w:val="24"/>
          <w:szCs w:val="24"/>
          <w:lang w:val="ru-RU"/>
        </w:rPr>
        <w:t>я</w:t>
      </w:r>
      <w:r>
        <w:rPr>
          <w:sz w:val="24"/>
          <w:szCs w:val="24"/>
        </w:rPr>
        <w:t xml:space="preserve"> "</w:t>
      </w:r>
      <w:r w:rsidR="006E2040">
        <w:rPr>
          <w:sz w:val="24"/>
          <w:szCs w:val="24"/>
          <w:lang w:val="ru-RU"/>
        </w:rPr>
        <w:t>Рудавский</w:t>
      </w:r>
      <w:r>
        <w:rPr>
          <w:sz w:val="24"/>
          <w:szCs w:val="24"/>
          <w:lang w:val="ru-RU"/>
        </w:rPr>
        <w:t xml:space="preserve"> сельсовет</w:t>
      </w:r>
      <w:r>
        <w:rPr>
          <w:sz w:val="24"/>
          <w:szCs w:val="24"/>
        </w:rPr>
        <w:t xml:space="preserve">" </w:t>
      </w:r>
      <w:r>
        <w:rPr>
          <w:sz w:val="24"/>
          <w:szCs w:val="24"/>
          <w:lang w:val="ru-RU"/>
        </w:rPr>
        <w:t>Обоянского района  Курской области  в сети «Интернет».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 Установить, что положения настоящего постановления вступают в силу с момента его подписания и распространяют действие на правоотношения, возникшие с 1 января 2014 года.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Контроль за исполнением настоящего постановления оставляю за собой.</w:t>
      </w: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D64A72">
      <w:pPr>
        <w:pStyle w:val="ConsPlusDocList"/>
        <w:jc w:val="right"/>
        <w:rPr>
          <w:sz w:val="24"/>
          <w:szCs w:val="24"/>
        </w:rPr>
      </w:pPr>
    </w:p>
    <w:p w:rsidR="00D64A72" w:rsidRDefault="00D64A72">
      <w:pPr>
        <w:pStyle w:val="Standard"/>
        <w:autoSpaceDE w:val="0"/>
        <w:jc w:val="right"/>
        <w:rPr>
          <w:rFonts w:ascii="Arial" w:eastAsia="Arial" w:hAnsi="Arial" w:cs="Arial"/>
        </w:rPr>
      </w:pPr>
    </w:p>
    <w:p w:rsidR="00D64A72" w:rsidRDefault="00D64A72">
      <w:pPr>
        <w:pStyle w:val="Standard"/>
        <w:autoSpaceDE w:val="0"/>
        <w:jc w:val="right"/>
        <w:rPr>
          <w:rFonts w:ascii="Arial" w:eastAsia="Arial" w:hAnsi="Arial" w:cs="Arial"/>
        </w:rPr>
      </w:pPr>
    </w:p>
    <w:p w:rsidR="00D64A72" w:rsidRDefault="0083560B">
      <w:pPr>
        <w:pStyle w:val="Standard"/>
        <w:autoSpaceDE w:val="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lang w:val="ru-RU"/>
        </w:rPr>
        <w:t xml:space="preserve">       Глава </w:t>
      </w:r>
      <w:r w:rsidR="006E2040">
        <w:rPr>
          <w:rFonts w:ascii="Arial" w:eastAsia="Arial" w:hAnsi="Arial" w:cs="Arial"/>
          <w:lang w:val="ru-RU"/>
        </w:rPr>
        <w:t>Рудавского</w:t>
      </w:r>
      <w:r>
        <w:rPr>
          <w:rFonts w:ascii="Arial" w:eastAsia="Arial" w:hAnsi="Arial" w:cs="Arial"/>
          <w:lang w:val="ru-RU"/>
        </w:rPr>
        <w:t xml:space="preserve"> сельсовета        </w:t>
      </w:r>
      <w:r w:rsidR="006E2040">
        <w:rPr>
          <w:rFonts w:ascii="Arial" w:eastAsia="Arial" w:hAnsi="Arial" w:cs="Arial"/>
          <w:lang w:val="ru-RU"/>
        </w:rPr>
        <w:t xml:space="preserve">                               В</w:t>
      </w:r>
      <w:r>
        <w:rPr>
          <w:rFonts w:ascii="Arial" w:eastAsia="Arial" w:hAnsi="Arial" w:cs="Arial"/>
          <w:lang w:val="ru-RU"/>
        </w:rPr>
        <w:t>.В.</w:t>
      </w:r>
      <w:r w:rsidR="006E2040">
        <w:rPr>
          <w:rFonts w:ascii="Arial" w:eastAsia="Arial" w:hAnsi="Arial" w:cs="Arial"/>
          <w:lang w:val="ru-RU"/>
        </w:rPr>
        <w:t xml:space="preserve"> Новоженов</w:t>
      </w: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D64A72">
      <w:pPr>
        <w:pStyle w:val="Standard"/>
        <w:autoSpaceDE w:val="0"/>
        <w:ind w:firstLine="540"/>
        <w:jc w:val="both"/>
        <w:rPr>
          <w:rFonts w:ascii="Arial" w:eastAsia="Arial" w:hAnsi="Arial" w:cs="Arial"/>
        </w:rPr>
      </w:pPr>
    </w:p>
    <w:p w:rsidR="00D64A72" w:rsidRDefault="00D64A72">
      <w:pPr>
        <w:pStyle w:val="Standard"/>
        <w:autoSpaceDE w:val="0"/>
        <w:ind w:firstLine="540"/>
        <w:jc w:val="both"/>
        <w:rPr>
          <w:rFonts w:ascii="Arial" w:eastAsia="Arial" w:hAnsi="Arial" w:cs="Arial"/>
        </w:rPr>
      </w:pPr>
    </w:p>
    <w:p w:rsidR="00D64A72" w:rsidRDefault="00D64A72">
      <w:pPr>
        <w:pStyle w:val="Standard"/>
        <w:autoSpaceDE w:val="0"/>
        <w:ind w:firstLine="540"/>
        <w:jc w:val="both"/>
        <w:rPr>
          <w:rFonts w:ascii="Arial" w:eastAsia="Arial" w:hAnsi="Arial" w:cs="Arial"/>
        </w:rPr>
      </w:pPr>
    </w:p>
    <w:p w:rsidR="00D64A72" w:rsidRDefault="00D64A72">
      <w:pPr>
        <w:pStyle w:val="Standard"/>
        <w:autoSpaceDE w:val="0"/>
        <w:ind w:firstLine="540"/>
        <w:jc w:val="both"/>
        <w:rPr>
          <w:rFonts w:ascii="Arial" w:eastAsia="Arial" w:hAnsi="Arial" w:cs="Arial"/>
        </w:rPr>
      </w:pPr>
    </w:p>
    <w:p w:rsidR="00D64A72" w:rsidRDefault="00D64A72">
      <w:pPr>
        <w:pStyle w:val="ConsPlusDocList"/>
        <w:jc w:val="right"/>
        <w:rPr>
          <w:color w:val="FF0000"/>
          <w:sz w:val="24"/>
          <w:szCs w:val="24"/>
        </w:rPr>
      </w:pPr>
    </w:p>
    <w:p w:rsidR="00D64A72" w:rsidRDefault="0083560B">
      <w:pPr>
        <w:pStyle w:val="ConsPlusDocList"/>
        <w:jc w:val="right"/>
        <w:rPr>
          <w:color w:val="000000"/>
        </w:rPr>
      </w:pPr>
      <w:r>
        <w:rPr>
          <w:color w:val="000000"/>
        </w:rPr>
        <w:lastRenderedPageBreak/>
        <w:t>Утвержден</w:t>
      </w:r>
    </w:p>
    <w:p w:rsidR="00D64A72" w:rsidRDefault="0083560B">
      <w:pPr>
        <w:pStyle w:val="ConsPlusDocList"/>
        <w:jc w:val="right"/>
        <w:rPr>
          <w:color w:val="000000"/>
        </w:rPr>
      </w:pPr>
      <w:r>
        <w:rPr>
          <w:color w:val="000000"/>
        </w:rPr>
        <w:t>постановлением Администрации</w:t>
      </w:r>
    </w:p>
    <w:p w:rsidR="00D64A72" w:rsidRDefault="006E2040">
      <w:pPr>
        <w:pStyle w:val="ConsPlusDocList"/>
        <w:jc w:val="right"/>
        <w:rPr>
          <w:color w:val="000000"/>
          <w:lang w:val="ru-RU"/>
        </w:rPr>
      </w:pPr>
      <w:r>
        <w:rPr>
          <w:color w:val="000000"/>
          <w:lang w:val="ru-RU"/>
        </w:rPr>
        <w:t>Рудавского</w:t>
      </w:r>
      <w:r w:rsidR="0083560B">
        <w:rPr>
          <w:color w:val="000000"/>
          <w:lang w:val="ru-RU"/>
        </w:rPr>
        <w:t xml:space="preserve"> сельсовета</w:t>
      </w:r>
    </w:p>
    <w:p w:rsidR="00D64A72" w:rsidRDefault="0083560B">
      <w:pPr>
        <w:pStyle w:val="Standard"/>
        <w:autoSpaceDE w:val="0"/>
        <w:jc w:val="right"/>
        <w:rPr>
          <w:rFonts w:ascii="Arial" w:eastAsia="Arial" w:hAnsi="Arial" w:cs="Arial"/>
          <w:color w:val="000000"/>
          <w:sz w:val="20"/>
          <w:szCs w:val="20"/>
          <w:lang w:val="ru-RU"/>
        </w:rPr>
      </w:pPr>
      <w:r>
        <w:rPr>
          <w:rFonts w:ascii="Arial" w:eastAsia="Arial" w:hAnsi="Arial" w:cs="Arial"/>
          <w:color w:val="000000"/>
          <w:sz w:val="20"/>
          <w:szCs w:val="20"/>
          <w:lang w:val="ru-RU"/>
        </w:rPr>
        <w:t>Обоянского района  Курской области</w:t>
      </w:r>
    </w:p>
    <w:p w:rsidR="00D64A72" w:rsidRDefault="0083560B">
      <w:pPr>
        <w:pStyle w:val="ConsPlusDocList"/>
        <w:jc w:val="right"/>
      </w:pPr>
      <w:r>
        <w:rPr>
          <w:color w:val="000000"/>
        </w:rPr>
        <w:t xml:space="preserve">     от  31 </w:t>
      </w:r>
      <w:r>
        <w:rPr>
          <w:color w:val="000000"/>
          <w:lang w:val="ru-RU"/>
        </w:rPr>
        <w:t xml:space="preserve">декабря </w:t>
      </w:r>
      <w:r>
        <w:rPr>
          <w:color w:val="000000"/>
        </w:rPr>
        <w:t xml:space="preserve"> 2014 </w:t>
      </w:r>
      <w:r>
        <w:rPr>
          <w:color w:val="000000"/>
          <w:lang w:val="ru-RU"/>
        </w:rPr>
        <w:t xml:space="preserve">года </w:t>
      </w:r>
      <w:r>
        <w:rPr>
          <w:color w:val="000000"/>
        </w:rPr>
        <w:t xml:space="preserve"> N 1</w:t>
      </w:r>
      <w:r w:rsidR="006E2040">
        <w:rPr>
          <w:color w:val="000000"/>
          <w:lang w:val="ru-RU"/>
        </w:rPr>
        <w:t>42</w:t>
      </w:r>
      <w:r>
        <w:rPr>
          <w:color w:val="000000"/>
        </w:rPr>
        <w:t xml:space="preserve">   </w:t>
      </w:r>
    </w:p>
    <w:p w:rsidR="00D64A72" w:rsidRDefault="00D64A72">
      <w:pPr>
        <w:pStyle w:val="ConsPlusDocList"/>
        <w:ind w:firstLine="540"/>
        <w:jc w:val="both"/>
      </w:pPr>
    </w:p>
    <w:p w:rsidR="00D64A72" w:rsidRDefault="0083560B">
      <w:pPr>
        <w:pStyle w:val="ConsPlusDocList"/>
        <w:jc w:val="center"/>
        <w:rPr>
          <w:b/>
          <w:bCs/>
          <w:sz w:val="26"/>
          <w:szCs w:val="26"/>
        </w:rPr>
      </w:pPr>
      <w:bookmarkStart w:id="1" w:name="Par29"/>
      <w:bookmarkEnd w:id="1"/>
      <w:r>
        <w:rPr>
          <w:b/>
          <w:bCs/>
          <w:sz w:val="26"/>
          <w:szCs w:val="26"/>
        </w:rPr>
        <w:t>ПОРЯДОК</w:t>
      </w:r>
    </w:p>
    <w:p w:rsidR="00D64A72" w:rsidRDefault="0083560B">
      <w:pPr>
        <w:pStyle w:val="ConsPlusDocLis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ОСУЩЕСТВЛЕНИЯ ВНУТРЕННЕГО ФИНАНСОВОГО КОНТРОЛЯ  И</w:t>
      </w:r>
    </w:p>
    <w:p w:rsidR="00D64A72" w:rsidRDefault="0083560B">
      <w:pPr>
        <w:pStyle w:val="ConsPlusDocLis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ВНУТРЕННЕГО ФИНАНСОВОГО АУДИТА В МУНИЦИПАЛЬНОМ</w:t>
      </w:r>
    </w:p>
    <w:p w:rsidR="00D64A72" w:rsidRDefault="0083560B">
      <w:pPr>
        <w:pStyle w:val="ConsPlusDocList"/>
        <w:jc w:val="center"/>
      </w:pPr>
      <w:r>
        <w:rPr>
          <w:b/>
          <w:bCs/>
          <w:sz w:val="26"/>
          <w:szCs w:val="26"/>
        </w:rPr>
        <w:t>ОБРАЗОВАНИИ "</w:t>
      </w:r>
      <w:r w:rsidR="006E2040">
        <w:rPr>
          <w:b/>
          <w:bCs/>
          <w:sz w:val="26"/>
          <w:szCs w:val="26"/>
          <w:lang w:val="ru-RU"/>
        </w:rPr>
        <w:t>РУДАВСКИЙ</w:t>
      </w:r>
      <w:r>
        <w:rPr>
          <w:b/>
          <w:bCs/>
          <w:sz w:val="26"/>
          <w:szCs w:val="26"/>
          <w:lang w:val="ru-RU"/>
        </w:rPr>
        <w:t xml:space="preserve"> СЕЛЬСОВЕТ</w:t>
      </w:r>
      <w:r>
        <w:rPr>
          <w:b/>
          <w:bCs/>
          <w:sz w:val="26"/>
          <w:szCs w:val="26"/>
        </w:rPr>
        <w:t xml:space="preserve">" </w:t>
      </w:r>
      <w:r>
        <w:rPr>
          <w:b/>
          <w:bCs/>
          <w:sz w:val="26"/>
          <w:szCs w:val="26"/>
          <w:lang w:val="ru-RU"/>
        </w:rPr>
        <w:t>ОБОЯНСКОГО РАЙОНА  КУРСКОЙ ОБЛАСТИ</w:t>
      </w: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D64A72">
      <w:pPr>
        <w:pStyle w:val="Standard"/>
        <w:autoSpaceDE w:val="0"/>
        <w:ind w:firstLine="540"/>
        <w:jc w:val="both"/>
        <w:rPr>
          <w:rFonts w:ascii="Arial" w:eastAsia="Arial" w:hAnsi="Arial" w:cs="Arial"/>
        </w:rPr>
      </w:pPr>
    </w:p>
    <w:p w:rsidR="00D64A72" w:rsidRDefault="0083560B">
      <w:pPr>
        <w:pStyle w:val="ConsPlusDocLi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I. Общие положения</w:t>
      </w: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>1. Настоящие Правила устанавливают порядок осуществления главными распорядителями (распорядителями) и главными администраторами (администраторами) доходов средств бюджета муниципального образования "</w:t>
      </w:r>
      <w:r w:rsidR="006E2040">
        <w:rPr>
          <w:sz w:val="24"/>
          <w:szCs w:val="24"/>
          <w:lang w:val="ru-RU"/>
        </w:rPr>
        <w:t>Рудавский</w:t>
      </w:r>
      <w:r>
        <w:rPr>
          <w:sz w:val="24"/>
          <w:szCs w:val="24"/>
          <w:lang w:val="ru-RU"/>
        </w:rPr>
        <w:t xml:space="preserve"> сельсовет</w:t>
      </w:r>
      <w:r>
        <w:rPr>
          <w:sz w:val="24"/>
          <w:szCs w:val="24"/>
        </w:rPr>
        <w:t>" внутреннего финансового контроля и на основе функциональной независимости внутреннего финансового аудита.</w:t>
      </w: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83560B">
      <w:pPr>
        <w:pStyle w:val="ConsPlusDocLi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II. Осуществление внутреннего финансового контроля</w:t>
      </w: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>2. Внутренний финансовый контроль осуществляется непрерывно руководителем (заместител</w:t>
      </w:r>
      <w:r>
        <w:rPr>
          <w:sz w:val="24"/>
          <w:szCs w:val="24"/>
          <w:lang w:val="ru-RU"/>
        </w:rPr>
        <w:t>ем</w:t>
      </w:r>
      <w:r>
        <w:rPr>
          <w:sz w:val="24"/>
          <w:szCs w:val="24"/>
        </w:rPr>
        <w:t xml:space="preserve"> руководител</w:t>
      </w:r>
      <w:r>
        <w:rPr>
          <w:sz w:val="24"/>
          <w:szCs w:val="24"/>
          <w:lang w:val="ru-RU"/>
        </w:rPr>
        <w:t>я</w:t>
      </w:r>
      <w:r>
        <w:rPr>
          <w:sz w:val="24"/>
          <w:szCs w:val="24"/>
        </w:rPr>
        <w:t xml:space="preserve">), иными должностными лицами Администрации </w:t>
      </w:r>
      <w:r w:rsidR="006E2040">
        <w:rPr>
          <w:sz w:val="24"/>
          <w:szCs w:val="24"/>
          <w:lang w:val="ru-RU"/>
        </w:rPr>
        <w:t>Рудавского</w:t>
      </w:r>
      <w:r>
        <w:rPr>
          <w:sz w:val="24"/>
          <w:szCs w:val="24"/>
          <w:lang w:val="ru-RU"/>
        </w:rPr>
        <w:t xml:space="preserve"> сельсовета</w:t>
      </w:r>
      <w:r>
        <w:rPr>
          <w:sz w:val="24"/>
          <w:szCs w:val="24"/>
        </w:rPr>
        <w:t>, организующими и выполняющими внутренние процедуры составления и исполнения местного бюджета, ведения бюджетного учета и составления бюджетной отчетности (далее - внутренние бюджетные процедуры). Внутренний финансовый контроль направлен: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а) на соблюдение правовых актов Администрации </w:t>
      </w:r>
      <w:r w:rsidR="006E2040">
        <w:rPr>
          <w:sz w:val="24"/>
          <w:szCs w:val="24"/>
          <w:lang w:val="ru-RU"/>
        </w:rPr>
        <w:t>Рудавского</w:t>
      </w:r>
      <w:r>
        <w:rPr>
          <w:sz w:val="24"/>
          <w:szCs w:val="24"/>
          <w:lang w:val="ru-RU"/>
        </w:rPr>
        <w:t xml:space="preserve"> сельсовета</w:t>
      </w:r>
      <w:r>
        <w:rPr>
          <w:sz w:val="24"/>
          <w:szCs w:val="24"/>
        </w:rPr>
        <w:t>, регулирующих составление и исполнение местного бюджета, составление бюджетной отчетности и ведение бюджетного учета, включая порядок ведения учетной политики (далее - внутренние стандарты);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на подготовку и организацию мер по повышению экономности и результативности использования бюджетных средств.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4. Должностные лица Администрации </w:t>
      </w:r>
      <w:r w:rsidR="006E2040">
        <w:rPr>
          <w:sz w:val="24"/>
          <w:szCs w:val="24"/>
          <w:lang w:val="ru-RU"/>
        </w:rPr>
        <w:t>Рудавского</w:t>
      </w:r>
      <w:r>
        <w:rPr>
          <w:sz w:val="24"/>
          <w:szCs w:val="24"/>
          <w:lang w:val="ru-RU"/>
        </w:rPr>
        <w:t xml:space="preserve"> сельсовета</w:t>
      </w:r>
      <w:r>
        <w:rPr>
          <w:sz w:val="24"/>
          <w:szCs w:val="24"/>
        </w:rPr>
        <w:t xml:space="preserve"> осуществляют внутренний финансовый контроль в отношении следующих внутренних бюджетных процедур: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>а) составление и представление документов, необходимых для составления и рассмотрения</w:t>
      </w:r>
      <w:r>
        <w:rPr>
          <w:color w:val="000000"/>
          <w:sz w:val="24"/>
          <w:szCs w:val="24"/>
        </w:rPr>
        <w:t xml:space="preserve"> проекта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бюджета,</w:t>
      </w:r>
      <w:r>
        <w:rPr>
          <w:sz w:val="24"/>
          <w:szCs w:val="24"/>
        </w:rPr>
        <w:t xml:space="preserve"> в том числе реестров расходных обязательств и обоснований бюджетных ассигнований;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б) составление и представление документов главному администратору (администратору)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муниципального образования "</w:t>
      </w:r>
      <w:r w:rsidR="006E2040">
        <w:rPr>
          <w:sz w:val="24"/>
          <w:szCs w:val="24"/>
          <w:lang w:val="ru-RU"/>
        </w:rPr>
        <w:t>Рудавский</w:t>
      </w:r>
      <w:r>
        <w:rPr>
          <w:sz w:val="24"/>
          <w:szCs w:val="24"/>
          <w:lang w:val="ru-RU"/>
        </w:rPr>
        <w:t xml:space="preserve"> сельсовет</w:t>
      </w:r>
      <w:r>
        <w:rPr>
          <w:sz w:val="24"/>
          <w:szCs w:val="24"/>
        </w:rPr>
        <w:t>", необходимых для составления и рассмотрения проекта бюджета;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в) составление и представление документов, необходимых для составления и ведения кассового плана по доходам бюджета, расходам бюджета и источникам финансирования дефицита бюджета </w:t>
      </w:r>
      <w:r w:rsidR="006E2040">
        <w:rPr>
          <w:sz w:val="24"/>
          <w:szCs w:val="24"/>
          <w:lang w:val="ru-RU"/>
        </w:rPr>
        <w:t>Рудавского</w:t>
      </w:r>
      <w:r>
        <w:rPr>
          <w:sz w:val="24"/>
          <w:szCs w:val="24"/>
          <w:lang w:val="ru-RU"/>
        </w:rPr>
        <w:t xml:space="preserve"> сельсовета</w:t>
      </w:r>
      <w:r>
        <w:rPr>
          <w:sz w:val="24"/>
          <w:szCs w:val="24"/>
        </w:rPr>
        <w:t>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г) составление, утверждение и ведение бюджетной росписи главного распорядителя (распорядителя) средств бюджета </w:t>
      </w:r>
      <w:r w:rsidR="006E2040">
        <w:rPr>
          <w:sz w:val="24"/>
          <w:szCs w:val="24"/>
          <w:lang w:val="ru-RU"/>
        </w:rPr>
        <w:t>Рудавского</w:t>
      </w:r>
      <w:r>
        <w:rPr>
          <w:sz w:val="24"/>
          <w:szCs w:val="24"/>
          <w:lang w:val="ru-RU"/>
        </w:rPr>
        <w:t xml:space="preserve"> сельсовета</w:t>
      </w:r>
      <w:r>
        <w:rPr>
          <w:sz w:val="24"/>
          <w:szCs w:val="24"/>
        </w:rPr>
        <w:t>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е) составление, утверждение и ведение бюджетных смет и свода бюджетных смет;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з) исполнение бюджетной сметы;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и) принятие и исполнение бюджетных обязательств;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к)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бюджета) в </w:t>
      </w:r>
      <w:r>
        <w:rPr>
          <w:sz w:val="24"/>
          <w:szCs w:val="24"/>
          <w:lang w:val="ru-RU"/>
        </w:rPr>
        <w:t>местный</w:t>
      </w:r>
      <w:r>
        <w:rPr>
          <w:sz w:val="24"/>
          <w:szCs w:val="24"/>
        </w:rPr>
        <w:t xml:space="preserve"> бюджет, пеней и штрафов по ним (за исключением операций, осуществляемых в соответствии с законодательством Российской Федерации о налогах и сборах, законодательством о таможенном регулировании в Российской Федерации);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н) процедура ведения бюджетного учета, в том числе принятия к учету первичных учетных документов (составления сводных учетных документов), отражения информации, указанной в первичных учетных документах и регистрах бюджетного учета, проведения оценки имущества и обязательств, а также инвентаризаций;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о) составление и представление бюджетной отчетности и сводной бюджетной отчетности;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>п) исполнение судебных актов по искам к муниципальному образованию "</w:t>
      </w:r>
      <w:r w:rsidR="006E2040">
        <w:rPr>
          <w:sz w:val="24"/>
          <w:szCs w:val="24"/>
          <w:lang w:val="ru-RU"/>
        </w:rPr>
        <w:t>Рудавский</w:t>
      </w:r>
      <w:r>
        <w:rPr>
          <w:sz w:val="24"/>
          <w:szCs w:val="24"/>
          <w:lang w:val="ru-RU"/>
        </w:rPr>
        <w:t xml:space="preserve"> сельсовет</w:t>
      </w:r>
      <w:r>
        <w:rPr>
          <w:sz w:val="24"/>
          <w:szCs w:val="24"/>
        </w:rPr>
        <w:t>".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bookmarkStart w:id="2" w:name="Par55"/>
      <w:bookmarkEnd w:id="2"/>
      <w:r>
        <w:rPr>
          <w:sz w:val="24"/>
          <w:szCs w:val="24"/>
        </w:rPr>
        <w:t>5. При осуществлении внутреннего финансового контроля производятся следующие контрольные действия: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проверка оформления документов на соответствие требованиям нормативных правовых актов Российской Федерации, регулирующих бюджетные правоотношения, и внутренних стандартов;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авторизация операций (действий по формированию документов, необходимых для выполнения внутренних бюджетных процедур);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сверка данных;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сбор и анализ информации о результатах выполнения внутренних бюджетных процедур.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6. Формами проведения внутреннего финансового контроля являются контрольные действия, указанные в </w:t>
      </w:r>
      <w:hyperlink w:anchor="Par55" w:history="1">
        <w:r>
          <w:rPr>
            <w:color w:val="0000FF"/>
            <w:sz w:val="24"/>
            <w:szCs w:val="24"/>
          </w:rPr>
          <w:t>пункте 5</w:t>
        </w:r>
      </w:hyperlink>
      <w:r>
        <w:rPr>
          <w:sz w:val="24"/>
          <w:szCs w:val="24"/>
        </w:rPr>
        <w:t xml:space="preserve"> настоящего Порядка (далее - контрольные действия), применяемые в ходе самоконтроля.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 Контрольные действия подразделяются на визуальные, автоматические и смешанные. Визуальные контрольные действия осуществляются без использования прикладных программных средств автоматизации. Автоматические контрольные действия осуществляются с использованием прикладных программных средств автоматизации без участия должностных лиц. Смешанные контрольные действия выполняются с использованием прикладных программных средств автоматизации с участием должностных лиц.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8. К способам проведения контрольных действий относятся: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сплошной способ, при котором контрольные действия осуществляются в отношении каждой проведенной операции (действия по формированию документа, необходимого для выполнения внутренней бюджетной процедуры);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выборочный способ, при котором контрольные действия осуществляются в отношении отдельной проведенной операции (действия по формированию документа, необходимого для выполнения внутренней бюджетной процедуры).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>9. Подготовка к проведению внутреннего финансового контроля заключается в формировании (актуализации) карты внутреннего финансового контроля</w:t>
      </w:r>
      <w:r>
        <w:rPr>
          <w:color w:val="000000"/>
          <w:sz w:val="24"/>
          <w:szCs w:val="24"/>
        </w:rPr>
        <w:t>,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ответственного за результаты выполнения внутренних бюджетных процедур.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10. В карте внутреннего финансового контроля по каждому отражаемому в нем предмету внутреннего финансового контроля указываются данные о должностном лице, ответственном за выполнение операции (действия по формированию документа, необходимого для выполнения внутренней бюджетной процедуры), периодичности выполнения операции, должностных лицах, осуществляющих контрольные действия, методах контроля и периодичности контрольных действий.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11. Процесс формирования (актуализации) карты внутреннего финансового контроля включает следующие этапы: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анализ предмета внутреннего финансового контроля в целях определения применяемых к нему методов контроля и контрольных действий (далее - процедуры внутреннего финансового контроля);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формирование перечня операций (действий по формированию документов, необходимых для выполнения внутренней бюджетной процедуры) с указанием необходимости или отсутствия необходимости проведения контрольных действий в отношении отдельных операций.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12. Внутренний финансовый контроль осуществляется в соответствии с утвержденной картой внутреннего финансового контроля.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13. Утверждение карт внутреннего финансового контроля осуществляется руководителем (заместителем руководителя) главного администратора (администратора)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14. Актуализация карт внутреннего финансового контроля проводится: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до начала очередного финансового года;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б) при принятии решения руководителем (заместителем руководителя) главного администратора (администратора)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о внесении изменений в карты внутреннего финансового контроля;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в случае внесения изменений в нормативные правовые акты, регулирующие бюджетные правоотношения, определяющих необходимость изменения внутренних бюджетных процедур.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15. Формирование, утверждение и актуализация карт внутреннего финансового контроля осуществляется в порядке, установленном главным распорядителем средств </w:t>
      </w:r>
      <w:r>
        <w:rPr>
          <w:sz w:val="24"/>
          <w:szCs w:val="24"/>
          <w:lang w:val="ru-RU"/>
        </w:rPr>
        <w:t xml:space="preserve">местного </w:t>
      </w:r>
      <w:r>
        <w:rPr>
          <w:sz w:val="24"/>
          <w:szCs w:val="24"/>
        </w:rPr>
        <w:t xml:space="preserve">бюджета, главным администратором доходов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и главным администратором источников финансирования дефицита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Актуализация (формирование) карт внутреннего финансового контроля проводится не реже одного раза в год.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16. Ответственность за организацию внутреннего финансового контроля несет Глава </w:t>
      </w:r>
      <w:r w:rsidR="006E2040">
        <w:rPr>
          <w:sz w:val="24"/>
          <w:szCs w:val="24"/>
          <w:lang w:val="ru-RU"/>
        </w:rPr>
        <w:t>Рудавского</w:t>
      </w:r>
      <w:r>
        <w:rPr>
          <w:sz w:val="24"/>
          <w:szCs w:val="24"/>
          <w:lang w:val="ru-RU"/>
        </w:rPr>
        <w:t xml:space="preserve"> сельсовета</w:t>
      </w:r>
      <w:r>
        <w:rPr>
          <w:sz w:val="24"/>
          <w:szCs w:val="24"/>
        </w:rPr>
        <w:t xml:space="preserve"> или его заместитель.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17. Главный распорядитель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бюджета, главный администратор доходов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и главный администратор источников финансирования дефицита бюджета обязаны предоставлять службе финансово-бюджетного надзора запрашиваемые ею информацию и документы в целях проведения анализа осуществления внутреннего финансового контроля.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18. Внутренний финансовый контроль в подразделениях главного администратора (администратора)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осуществляется с соблюдением периодичности, методов контроля и способов контроля, указанных в картах внутреннего финансового контроля.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19. Самоконтроль осуществляется сплошным способом должностным лицом главного администратора (администратора)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путем проведения проверки каждой выполняемой им операции на соответствие нормативным правовым актам Российской Федерации, регулирующим бюджетные правоотношения, внутренним стандартам и должностным регламентам, а также путем оценки причин и обстоятельств (факторов), негативно влияющих на совершение операции.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20. Контроль по уровню подчиненности осуществляется сплошным способом руководителем (заместителем руководителя) главного администратора (администратора)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(иным уполномоченным лицом) путем авторизации операций (действий по формированию документов, необходимых для выполнения внутренних бюджетных процедур), осуществляемых подчиненными </w:t>
      </w:r>
      <w:r>
        <w:rPr>
          <w:sz w:val="24"/>
          <w:szCs w:val="24"/>
        </w:rPr>
        <w:lastRenderedPageBreak/>
        <w:t>должностными лицами.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22. Выявленные недостатки и (или) нарушения при исполнении внутренних бюджетных процедур, сведения о причинах и об обстоятельствах рисков возникновения нарушений и (или) недостатков и о предлагаемых мерах по их устранению (далее - результаты внутреннего финансового контроля) отражаются в регистрах (журналах) внутреннего финансового контроля.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23. Регистры (журналы) внутреннего финансового контроля подлежат учету и хранению в установленном главным администратором (администратором)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порядке, в том числе с применением автоматизированных информационных систем.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24. Информация о результатах внутреннего финансового контроля направляется ответственным за результаты выполнения внутренних бюджетных процедур, руководителю (заместителю руководителя) главного администратора (администратора) средств бюджета с установленной руководителем главного администратора (администратора) средств периодичностью.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25. По итогам рассмотрения результатов внутреннего финансового контроля принимаются решения с указанием сроков их выполнения, направленные: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на обеспечение применения эффективных автоматических контрольных действий в отношении отдельных операций (действий по формированию документа, необходимого для выполнения внутренней бюджетной процедуры) и (или) устранение недостатков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на изменение карт внутреннего финансового контроля в целях увеличения способности процедур внутреннего финансового контроля снижать вероятность возникновения событий, негативно влияющих на выполнение внутренних бюджетных процедур (далее - бюджетные риски);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в) на актуализацию системы формуляров, реестров и классификаторов как совокупности структурированных электронных документов, позволяющих отразить унифицированные операции в процессе осуществления бюджетных полномочий главного администратора (администратора) </w:t>
      </w:r>
      <w:r>
        <w:rPr>
          <w:color w:val="000000"/>
          <w:sz w:val="24"/>
          <w:szCs w:val="24"/>
        </w:rPr>
        <w:t xml:space="preserve">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бюджета;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на уточнение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д) на изменение внутренних стандартов, в том числе учетной политики главного администратора (администратора)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е) на уточнение прав по формированию финансовых и первичных учетных документов, а также прав доступа к записям в регистры бюджетного учета;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ж) на устранение конфликта интересов у должностных лиц, осуществляющих внутренние бюджетные процедуры;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з) на проведение служебных проверок и применение материальной и (или) дисциплинарной ответственности к виновным должностным лицам;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и) на ведение эффективной кадровой политики в отношении главного администратора (администратора) </w:t>
      </w:r>
      <w:r>
        <w:rPr>
          <w:color w:val="000000"/>
          <w:sz w:val="24"/>
          <w:szCs w:val="24"/>
        </w:rPr>
        <w:t xml:space="preserve">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бюджета.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26. При принятии решений по итогам рассмотрения результатов внутреннего финансового контроля учитывается информация, указанная в актах, заключениях, представлениях и предписаниях органов финансового контроля и отчетах внутреннего финансового аудита, представленных руководителю (заместителю руководителя) главного администратора (администратора)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>27. Главный распорядитель средств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б</w:t>
      </w:r>
      <w:r>
        <w:rPr>
          <w:sz w:val="24"/>
          <w:szCs w:val="24"/>
        </w:rPr>
        <w:t xml:space="preserve">юджета, главный администратор </w:t>
      </w:r>
      <w:r>
        <w:rPr>
          <w:sz w:val="24"/>
          <w:szCs w:val="24"/>
        </w:rPr>
        <w:lastRenderedPageBreak/>
        <w:t>доходов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бюджета и главный администратор источников финансирования дефицита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вправе определить порядок составления отчетности о результатах внутреннего финансового контроля на основе данных регистров (журналов) внутреннего финансового контроля.</w:t>
      </w: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83560B">
      <w:pPr>
        <w:pStyle w:val="ConsPlusDocLi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III. Осуществление внутреннего финансового аудита</w:t>
      </w: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28. Внутренний финансовый аудит осуществляется уполномоченными должностными лицами, работниками главного администратора (администратора)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(далее - субъект внутреннего финансового аудита), наделенными полномочиями по осуществлению внутреннего финансового аудита.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Субъект внутреннего финансового аудита подчиняется непосредственно и исключительно руководителю главного администратора (администратора)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Деятельность субъекта внутреннего финансового аудита основывается на принципах законности, объективности, эффективности, независимости и профессиональной компетентности, а также системности, ответственности и стандартизации.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29. Целями внутреннего финансового аудита являются: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оценка надежности внутреннего финансового контроля и подготовка рекомендаций по повышению его эффективности;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подтверждение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в) подготовка предложений о повышении экономности и результативности использования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30. Предметом внутреннего финансового аудита является совокупность финансовых и хозяйственных операций, совершенных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главн</w:t>
      </w:r>
      <w:r>
        <w:rPr>
          <w:sz w:val="24"/>
          <w:szCs w:val="24"/>
          <w:lang w:val="ru-RU"/>
        </w:rPr>
        <w:t>ым</w:t>
      </w:r>
      <w:r>
        <w:rPr>
          <w:sz w:val="24"/>
          <w:szCs w:val="24"/>
        </w:rPr>
        <w:t xml:space="preserve"> администратор</w:t>
      </w:r>
      <w:r>
        <w:rPr>
          <w:sz w:val="24"/>
          <w:szCs w:val="24"/>
          <w:lang w:val="ru-RU"/>
        </w:rPr>
        <w:t>ом</w:t>
      </w:r>
      <w:r>
        <w:rPr>
          <w:sz w:val="24"/>
          <w:szCs w:val="24"/>
        </w:rPr>
        <w:t xml:space="preserve"> (администратор)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бюджета, подведомственными распорядителями и получателями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бюджета, администраторами доходов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бюджета, администраторами источников финансирования дефицита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 (далее - объекты аудита), а также организация и осуществление внутреннего финансового контроля.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31. Внутренний финансовый аудит осуществляется посредством проведения плановых и внеплановых аудиторских проверок. Плановые проверки осуществляются в соответствии с годовым планом внутреннего финансового аудита, утверждаемым руководителем главного администратора (администратора) средств </w:t>
      </w:r>
      <w:r>
        <w:rPr>
          <w:sz w:val="24"/>
          <w:szCs w:val="24"/>
          <w:lang w:val="ru-RU"/>
        </w:rPr>
        <w:t xml:space="preserve">местного </w:t>
      </w:r>
      <w:r>
        <w:rPr>
          <w:sz w:val="24"/>
          <w:szCs w:val="24"/>
        </w:rPr>
        <w:t xml:space="preserve"> бюджета (далее - план).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32. Субъект внутреннего финансового аудита вправе осуществлять подготовку заключений по вопросам обоснованности и полноты документов главного администратора (администратора)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бюджета, направляемых в </w:t>
      </w:r>
      <w:r>
        <w:rPr>
          <w:sz w:val="24"/>
          <w:szCs w:val="24"/>
          <w:lang w:val="ru-RU"/>
        </w:rPr>
        <w:t>Комитет</w:t>
      </w:r>
      <w:r>
        <w:rPr>
          <w:sz w:val="24"/>
          <w:szCs w:val="24"/>
        </w:rPr>
        <w:t xml:space="preserve"> финансов  в целях составления и рассмотрения проекта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бюджета, в порядке, установленном главным распорядителем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бюджета, главным администратором доходов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 и главным администратором источников финансирования дефицита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бюджета.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33. Аудиторские проверки подразделяются: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на камеральные проверки, которые проводятся по месту нахождения субъекта внутреннего финансового аудита на основании представленных по его запросу информации и материалов;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на выездные проверки, которые проводятся по месту нахождения объектов аудита;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на комбинированные проверки, которые проводятся как по месту нахождения </w:t>
      </w:r>
      <w:r>
        <w:rPr>
          <w:sz w:val="24"/>
          <w:szCs w:val="24"/>
        </w:rPr>
        <w:lastRenderedPageBreak/>
        <w:t>субъекта внутреннего финансового аудита, так и по месту нахождения объектов аудита.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34. Должностные лица субъекта внутреннего финансового аудита при проведении аудиторских проверок имеют право: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запрашивать и получать на основании мотивированного запроса документы, материалы и информацию, необходимые для проведения аудиторских проверок, в том числе информацию об организации и о результатах проведения внутреннего финансового контроля;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посещать помещения и территории, которые занимают объекты аудита, в отношении которых осуществляется аудиторская проверка;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привлекать независимых экспертов.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Срок направления и исполнения указанного запроса устанавливается главным распорядителем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бюджета, главным администратором доходов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 и главным администратором источников финансирования дефицита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бюджета.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35. Субъект внутреннего финансового аудита обязан: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соблюдать требования нормативных правовых актов в установленной сфере деятельности;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проводить аудиторские проверки в соответствии с программой аудиторской проверки;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знакомить руководителя или уполномоченное должностное лицо объекта аудита с программой аудиторской проверки, а также с результатами аудиторских проверок (актами и заключениями).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36. Ответственность за организацию внутреннего финансового аудита несет Глава </w:t>
      </w:r>
      <w:r w:rsidR="006E2040">
        <w:rPr>
          <w:sz w:val="24"/>
          <w:szCs w:val="24"/>
          <w:lang w:val="ru-RU"/>
        </w:rPr>
        <w:t>Рудавского</w:t>
      </w:r>
      <w:r>
        <w:rPr>
          <w:sz w:val="24"/>
          <w:szCs w:val="24"/>
          <w:lang w:val="ru-RU"/>
        </w:rPr>
        <w:t xml:space="preserve"> сельсовета</w:t>
      </w:r>
      <w:r>
        <w:rPr>
          <w:sz w:val="24"/>
          <w:szCs w:val="24"/>
        </w:rPr>
        <w:t>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37. Главный распорядитель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бюджета, главный администратор доходов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 и главный администратор источников финансирования дефицита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обязаны предоставлять службе финансово-бюджетного надзора запрашиваемые ею информацию и документы в целях проведения анализа осуществления внутреннего финансового аудита.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38. Составление, утверждение и ведение плана осуществляется в порядке, установленном главным администратором (администратором)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39. План представляет собой перечень аудиторских проверок, которые планируется провести в очередном финансовом году.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каждой аудиторской проверке в плане указывается проверяемая внутренняя бюджетная процедура, объекты аудита, срок проведения аудиторской проверки и ответственные исполнители.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40. При планировании аудиторских проверок учитываются: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а) значимость операций (действий по формированию документа, необходимого для выполнения внутренней бюджетной процедуры), групп однотипных операций объектов аудита, которые могут оказать значительное влияние на годовую и (или) квартальную бюджетную отчетность главного администратора (администраторов)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 в случае неправомерного исполнения этих операций;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факторы, влияющие на объем выборки проверяемых операций (действий по формированию документа, необходимого для выполнения внутренней бюджетной процедуры) для тестирования эффективности (надежности) внутреннего финансового контроля, к которым, в том числе, относятся частота выполнения визуальных контрольных действий, существенность процедур внутреннего финансового контроля и уровень автоматизации процедур внутреннего финансового контроля;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наличие значимых бюджетных рисков после проведения процедур </w:t>
      </w:r>
      <w:r>
        <w:rPr>
          <w:sz w:val="24"/>
          <w:szCs w:val="24"/>
        </w:rPr>
        <w:lastRenderedPageBreak/>
        <w:t>внутреннего финансового контроля;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степень обеспеченности подразделения внутреннего финансового аудита ресурсами (трудовыми, материальными и финансовыми);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д) возможность проведения аудиторских проверок в установленные сроки;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е) наличие резерва времени для выполнения внеплановых аудиторских проверок.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41. В целях составления плана субъект внутреннего финансового аудита обязан провести предварительный анализ данных об объектах аудита, в том числе сведений о результатах: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осуществления внутреннего финансового контроля за период, подлежащий аудиторской проверке;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проведения в текущем и (или) отчетном финансовом году контрольных мероприятий  в отношении финансово-хозяйственной деятельности объектов аудита.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42. План составляется и утверждается до начала очередного финансового года.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43. Аудиторская проверка назначается решением руководителя главного администратора (администратора)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44. Аудиторская проверка проводится на основании программы аудиторской проверки, утвержденной руководителем субъекта внутреннего финансового аудита.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45. При составлении программы аудиторской проверки формируется аудиторская группа, состоящая из работников, проводящих аудиторскую проверку, и распределяются обязанности между членами аудиторской группы. Программа аудиторской проверки должна содержать: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тему аудиторской проверки;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наименование объектов аудита;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перечень вопросов, подлежащих изучению в ходе аудиторской проверки, а также сроки ее проведения.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46. В ходе аудиторской проверки проводится исследование: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осуществления внутреннего финансового контроля;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б) законности выполнения внутренних бюджетных процедур и эффективности использования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ведения учетной политики, принятой объектом аудита, в том числе на предмет ее соответствия изменениям в области бюджетного учета;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применения автоматизированных информационных систем объектом аудита при осуществлении внутренних бюджетных процедур;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д) вопросов бюджетного учета, в том числе вопросов, по которым принимается решение исходя из профессионального мнения лица, ответственного за ведение бюджетного учета;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е) наделения правами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ж) формирования финансовых и первичных учетных документов, а также наделения правами доступа к записям в регистрах бюджетного учета;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з) бюджетной отчетности.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47. Аудиторская проверка проводится путем выполнения: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инспектирования, представляющего собой изучение записей и документов, связанных с осуществлением операций внутренней бюджетной процедуры и (или) материальных активов;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наблюдения, представляющего собой систематическое изучение действий должностных лиц и работников объекта аудита, выполняемых ими в ходе исполнения операций внутренней бюджетной процедуры;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запроса, представляющего собой обращение к осведомленным лицам в </w:t>
      </w:r>
      <w:r>
        <w:rPr>
          <w:sz w:val="24"/>
          <w:szCs w:val="24"/>
        </w:rPr>
        <w:lastRenderedPageBreak/>
        <w:t>пределах или за пределами объекта аудита в целях получения сведений, необходимых для проведения аудиторской проверки;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подтверждения, представляющего собой ответ на запрос информации, содержащейся в регистрах бюджетного учета;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д) пересчета, представляющего собой проверку точности арифметических расчетов, произведенных объектом аудита, либо самостоятельного расчета работником подразделения внутреннего финансового аудита;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е) аналитических процедур, представляющих собой анализ соотношений 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в бюджетном учете операций и их причин и недостатков осуществления иных внутренних бюджетных процедур.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48. При проведении аудиторской проверки должны быть получены достаточные надлежащие надежные доказательства. К доказательствам относятся достаточные фактические данные и достоверная информация,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аудита, а также являющиеся основанием для выводов и предложений по результатам аудиторской проверки.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49. Проведение аудиторской проверки подлежит документированию. Рабочая документация, то есть документы и иные материалы, подготавливаемые или получаемые в связи с проведением аудиторской проверки, содержит: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документы, отражающие подготовку аудиторской проверки, включая ее программу;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сведения о характере, сроках, об объеме аудиторской проверки и о результатах ее выполнения;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сведения о выполнении внутреннего финансового контроля в отношении операций, связанных с темой аудиторской проверки;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перечень договоров, соглашений, протоколов, первичной учетной документации, документов бюджетного учета и бюджетной отчетности, подлежавших изучению в ходе аудиторской проверки;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д) письменные заявления и объяснения, полученные от должностных лиц и иных работников объектов аудита;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е) копии обращений, направленных органам государственного финансового контроля, экспертам и (или) третьим лицам в ходе аудиторской проверки, и полученные от них сведения;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ж) копии финансово-хозяйственных документов объекта аудита, подтверждающих выявленные нарушения;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з) акт аудиторской проверки.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50. Предельные сроки проведения аудиторских проверок, основания для их приостановления и продления устанавливаются главным администратором (администратором) средств </w:t>
      </w:r>
      <w:r>
        <w:rPr>
          <w:sz w:val="24"/>
          <w:szCs w:val="24"/>
          <w:lang w:val="ru-RU"/>
        </w:rPr>
        <w:t>местног</w:t>
      </w:r>
      <w:r>
        <w:rPr>
          <w:sz w:val="24"/>
          <w:szCs w:val="24"/>
        </w:rPr>
        <w:t>о бюджета.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51. Результаты аудиторской проверки оформляются актом аудиторской проверки, который подписывается руководителем аудиторской группы и вручается им представителю объекта аудита, уполномоченному на получение акта. Объект аудита вправе представить письменные возражения по акту аудиторской проверки.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52. Форма акта аудиторской проверки, порядок направления и сроки его рассмотрения объектом аудита устанавливаются главным администратором (администратором) средств </w:t>
      </w:r>
      <w:r>
        <w:rPr>
          <w:sz w:val="24"/>
          <w:szCs w:val="24"/>
          <w:lang w:val="ru-RU"/>
        </w:rPr>
        <w:t xml:space="preserve">местного </w:t>
      </w:r>
      <w:r>
        <w:rPr>
          <w:sz w:val="24"/>
          <w:szCs w:val="24"/>
        </w:rPr>
        <w:t>бюджета.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53. На основании акта аудиторской проверки составляется отчет о результатах аудиторской проверки, содержащий информацию об итогах аудиторской проверки, в </w:t>
      </w:r>
      <w:r>
        <w:rPr>
          <w:sz w:val="24"/>
          <w:szCs w:val="24"/>
        </w:rPr>
        <w:lastRenderedPageBreak/>
        <w:t>том числе: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информацию о выявленных в ходе аудиторской проверки недостатках и нарушениях (в количественном и денежном выражении), об условиях и о причинах таких нарушений, а также о значимых бюджетных рисках;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информацию о наличии или об отсутствии возражений со стороны объектов аудита;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выводы о степени надежности внутреннего финансового контроля и достоверности представленной объектами аудита бюджетной отчетности;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выводы о соответствии ведения бюджетного учета объектами аудита методологии и стандартам бюджетного учета, установленным Министерством финансов Российской Федерации;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д) выводы, предложения и рекомендации по устранению выявленных нарушений и недостатков, принятию мер по минимизации бюджетных рисков, внесению изменений в карты внутреннего финансового контроля, а также предложения по повышению экономности и результативности использования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54. Отчет о результатах аудиторской проверки с приложением акта аудиторской проверки направляется руководителю главного администратора (администратора)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бюджета. По результатам рассмотрения указанного отчета руководитель главного администратора (администратора)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 вправе принять одно или несколько из решений: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о необходимости реализации аудиторских выводов, предложений и рекомендаций;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о недостаточной обоснованности аудиторских выводов, предложений и рекомендаций;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о применении материальной и (или) дисциплинарной ответственности к виновным должностным лицам, а также о проведении служебных проверок;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о направлении материалов в Федеральную службу финансово-бюджетного надзора (ее территориальные органы) и (или) правоохранительные органы в случае наличия признаков нарушений бюджетного законодательства Российской Федерации, в отношении которых отсутствует возможность их устранения.</w:t>
      </w:r>
    </w:p>
    <w:p w:rsidR="00D64A72" w:rsidRDefault="0083560B">
      <w:pPr>
        <w:pStyle w:val="ConsPlusDocLi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55. Субъекты внутреннего финансового аудита обеспечивают составление годовой (квартальной) отчетности о результатах осуществления внутреннего финансового аудита.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56. Годовая (квартальная) отчетность о результатах осуществления внутреннего финансового аудита содержит информацию, подтверждающую выводы о надежности (об эффективности) внутреннего финансового контроля, достоверности сводной бюджетной отчетности главного администратора (администратора)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Проведение внутреннего финансового контроля считается надежным (эффективным), если используемые методы контроля и контрольные действия приводят к отсутствию либо существенному снижению числа нарушений нормативных правовых актов, регулирующих бюджетные правоотношения, внутренних стандартов, а также к повышению эффективности использования средств </w:t>
      </w:r>
      <w:r>
        <w:rPr>
          <w:color w:val="000000"/>
          <w:sz w:val="24"/>
          <w:szCs w:val="24"/>
          <w:lang w:val="ru-RU"/>
        </w:rPr>
        <w:t>местного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бюджета.</w:t>
      </w:r>
    </w:p>
    <w:p w:rsidR="00D64A72" w:rsidRDefault="0083560B">
      <w:pPr>
        <w:pStyle w:val="ConsPlusDocList"/>
        <w:ind w:firstLine="540"/>
        <w:jc w:val="both"/>
      </w:pPr>
      <w:r>
        <w:rPr>
          <w:sz w:val="24"/>
          <w:szCs w:val="24"/>
        </w:rPr>
        <w:t xml:space="preserve">57. Порядок составления и представления годовой (квартальной) отчетности о результатах осуществления внутреннего финансового аудита устанавливается главным распорядителем средств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бюджета, главным администратором доходов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 и главным администратором источников финансирования дефицита </w:t>
      </w:r>
      <w:r>
        <w:rPr>
          <w:sz w:val="24"/>
          <w:szCs w:val="24"/>
          <w:lang w:val="ru-RU"/>
        </w:rPr>
        <w:t>местного</w:t>
      </w:r>
      <w:r>
        <w:rPr>
          <w:sz w:val="24"/>
          <w:szCs w:val="24"/>
        </w:rPr>
        <w:t xml:space="preserve"> бюджета.</w:t>
      </w: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D64A72">
      <w:pPr>
        <w:pStyle w:val="ConsPlusDocList"/>
        <w:ind w:firstLine="540"/>
        <w:jc w:val="both"/>
        <w:rPr>
          <w:sz w:val="24"/>
          <w:szCs w:val="24"/>
        </w:rPr>
      </w:pPr>
    </w:p>
    <w:p w:rsidR="00D64A72" w:rsidRDefault="00D64A72">
      <w:pPr>
        <w:pStyle w:val="ConsPlusDocList"/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before="100" w:after="100"/>
        <w:rPr>
          <w:sz w:val="24"/>
          <w:szCs w:val="24"/>
        </w:rPr>
      </w:pPr>
    </w:p>
    <w:p w:rsidR="00D64A72" w:rsidRDefault="00D64A72">
      <w:pPr>
        <w:pStyle w:val="Standard"/>
        <w:rPr>
          <w:rFonts w:ascii="Arial" w:hAnsi="Arial"/>
        </w:rPr>
      </w:pPr>
    </w:p>
    <w:sectPr w:rsidR="00D64A72" w:rsidSect="00C7151A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6D9" w:rsidRDefault="00F246D9">
      <w:r>
        <w:separator/>
      </w:r>
    </w:p>
  </w:endnote>
  <w:endnote w:type="continuationSeparator" w:id="1">
    <w:p w:rsidR="00F246D9" w:rsidRDefault="00F2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6D9" w:rsidRDefault="00F246D9">
      <w:r>
        <w:rPr>
          <w:color w:val="000000"/>
        </w:rPr>
        <w:separator/>
      </w:r>
    </w:p>
  </w:footnote>
  <w:footnote w:type="continuationSeparator" w:id="1">
    <w:p w:rsidR="00F246D9" w:rsidRDefault="00F246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hideSpellingErrors/>
  <w:defaultTabStop w:val="706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4A72"/>
    <w:rsid w:val="006E2040"/>
    <w:rsid w:val="007458F2"/>
    <w:rsid w:val="0083560B"/>
    <w:rsid w:val="00C7151A"/>
    <w:rsid w:val="00C74083"/>
    <w:rsid w:val="00D64A72"/>
    <w:rsid w:val="00F24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151A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7151A"/>
    <w:pPr>
      <w:suppressAutoHyphens/>
    </w:pPr>
  </w:style>
  <w:style w:type="paragraph" w:customStyle="1" w:styleId="Heading">
    <w:name w:val="Heading"/>
    <w:basedOn w:val="Standard"/>
    <w:next w:val="Textbody"/>
    <w:rsid w:val="00C7151A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customStyle="1" w:styleId="Textbody">
    <w:name w:val="Text body"/>
    <w:basedOn w:val="Standard"/>
    <w:rsid w:val="00C7151A"/>
    <w:pPr>
      <w:spacing w:after="120"/>
    </w:pPr>
  </w:style>
  <w:style w:type="paragraph" w:styleId="a3">
    <w:name w:val="Title"/>
    <w:basedOn w:val="Standard"/>
    <w:next w:val="Textbody"/>
    <w:rsid w:val="00C7151A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Subtitle"/>
    <w:basedOn w:val="a3"/>
    <w:next w:val="Textbody"/>
    <w:rsid w:val="00C7151A"/>
    <w:pPr>
      <w:jc w:val="center"/>
    </w:pPr>
    <w:rPr>
      <w:i/>
      <w:iCs/>
    </w:rPr>
  </w:style>
  <w:style w:type="paragraph" w:styleId="a5">
    <w:name w:val="List"/>
    <w:basedOn w:val="Textbody"/>
    <w:rsid w:val="00C7151A"/>
  </w:style>
  <w:style w:type="paragraph" w:styleId="a6">
    <w:name w:val="caption"/>
    <w:basedOn w:val="Standard"/>
    <w:rsid w:val="00C7151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7151A"/>
    <w:pPr>
      <w:suppressLineNumbers/>
    </w:pPr>
  </w:style>
  <w:style w:type="paragraph" w:customStyle="1" w:styleId="ConsPlusDocList">
    <w:name w:val="ConsPlusDocList"/>
    <w:next w:val="Standard"/>
    <w:rsid w:val="00C7151A"/>
    <w:pPr>
      <w:suppressAutoHyphens/>
      <w:autoSpaceDE w:val="0"/>
    </w:pPr>
    <w:rPr>
      <w:rFonts w:ascii="Arial" w:eastAsia="Arial" w:hAnsi="Arial" w:cs="Arial"/>
      <w:sz w:val="20"/>
      <w:szCs w:val="20"/>
    </w:rPr>
  </w:style>
  <w:style w:type="paragraph" w:customStyle="1" w:styleId="ConsPlusCell">
    <w:name w:val="ConsPlusCell"/>
    <w:next w:val="Standard"/>
    <w:rsid w:val="00C7151A"/>
    <w:pPr>
      <w:suppressAutoHyphens/>
      <w:autoSpaceDE w:val="0"/>
    </w:pPr>
    <w:rPr>
      <w:rFonts w:ascii="Arial" w:eastAsia="Arial" w:hAnsi="Arial" w:cs="Arial"/>
      <w:sz w:val="20"/>
      <w:szCs w:val="20"/>
    </w:rPr>
  </w:style>
  <w:style w:type="paragraph" w:customStyle="1" w:styleId="ConsPlusNonformat">
    <w:name w:val="ConsPlusNonformat"/>
    <w:next w:val="Standard"/>
    <w:rsid w:val="00C7151A"/>
    <w:pPr>
      <w:suppressAutoHyphens/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next w:val="Standard"/>
    <w:rsid w:val="00C7151A"/>
    <w:pPr>
      <w:suppressAutoHyphens/>
      <w:autoSpaceDE w:val="0"/>
    </w:pPr>
    <w:rPr>
      <w:rFonts w:ascii="Arial" w:eastAsia="Arial" w:hAnsi="Arial" w:cs="Arial"/>
      <w:b/>
      <w:bCs/>
      <w:sz w:val="20"/>
      <w:szCs w:val="20"/>
    </w:rPr>
  </w:style>
  <w:style w:type="character" w:customStyle="1" w:styleId="Internetlink">
    <w:name w:val="Internet link"/>
    <w:rsid w:val="00C7151A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sPlusDocList">
    <w:name w:val="ConsPlusDocList"/>
    <w:next w:val="Standard"/>
    <w:pPr>
      <w:suppressAutoHyphens/>
      <w:autoSpaceDE w:val="0"/>
    </w:pPr>
    <w:rPr>
      <w:rFonts w:ascii="Arial" w:eastAsia="Arial" w:hAnsi="Arial" w:cs="Arial"/>
      <w:sz w:val="20"/>
      <w:szCs w:val="20"/>
    </w:rPr>
  </w:style>
  <w:style w:type="paragraph" w:customStyle="1" w:styleId="ConsPlusCell">
    <w:name w:val="ConsPlusCell"/>
    <w:next w:val="Standard"/>
    <w:pPr>
      <w:suppressAutoHyphens/>
      <w:autoSpaceDE w:val="0"/>
    </w:pPr>
    <w:rPr>
      <w:rFonts w:ascii="Arial" w:eastAsia="Arial" w:hAnsi="Arial" w:cs="Arial"/>
      <w:sz w:val="20"/>
      <w:szCs w:val="20"/>
    </w:rPr>
  </w:style>
  <w:style w:type="paragraph" w:customStyle="1" w:styleId="ConsPlusNonformat">
    <w:name w:val="ConsPlusNonformat"/>
    <w:next w:val="Standard"/>
    <w:pPr>
      <w:suppressAutoHyphens/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next w:val="Standard"/>
    <w:pPr>
      <w:suppressAutoHyphens/>
      <w:autoSpaceDE w:val="0"/>
    </w:pPr>
    <w:rPr>
      <w:rFonts w:ascii="Arial" w:eastAsia="Arial" w:hAnsi="Arial" w:cs="Arial"/>
      <w:b/>
      <w:bCs/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9FE5ED050AF42ADDF8FF1C39A8724267059EB51D33421B1F8374E1286E7BB09E164C9436DC058C9982AA09vC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9FE5ED050AF42ADDF8FF0A3AC4284E6108C9B01F30484940DC2FBC7F06v7L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4412</Words>
  <Characters>25152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 Сергей Александрович</dc:creator>
  <cp:lastModifiedBy>1</cp:lastModifiedBy>
  <cp:revision>3</cp:revision>
  <cp:lastPrinted>2015-06-08T16:09:00Z</cp:lastPrinted>
  <dcterms:created xsi:type="dcterms:W3CDTF">2020-02-28T11:50:00Z</dcterms:created>
  <dcterms:modified xsi:type="dcterms:W3CDTF">2020-02-28T12:25:00Z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