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4F6224" w:rsidRPr="004F6224" w:rsidRDefault="004F6224" w:rsidP="004F6224">
      <w:pPr>
        <w:rPr>
          <w:rFonts w:ascii="Arial" w:hAnsi="Arial" w:cs="Arial"/>
          <w:b/>
          <w:sz w:val="32"/>
          <w:szCs w:val="32"/>
        </w:rPr>
      </w:pPr>
    </w:p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РЕШЕНИЕ</w:t>
      </w:r>
    </w:p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</w:p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>от 15 апреля 2013 года  №  32/161</w:t>
      </w:r>
    </w:p>
    <w:p w:rsidR="004F6224" w:rsidRPr="004F6224" w:rsidRDefault="004F6224" w:rsidP="004F6224">
      <w:pPr>
        <w:jc w:val="center"/>
        <w:rPr>
          <w:rFonts w:ascii="Arial" w:hAnsi="Arial" w:cs="Arial"/>
          <w:b/>
          <w:sz w:val="32"/>
          <w:szCs w:val="32"/>
        </w:rPr>
      </w:pPr>
      <w:r w:rsidRPr="004F6224">
        <w:rPr>
          <w:rFonts w:ascii="Arial" w:hAnsi="Arial" w:cs="Arial"/>
          <w:b/>
          <w:sz w:val="32"/>
          <w:szCs w:val="32"/>
        </w:rPr>
        <w:t xml:space="preserve">Об утверждении годового отчета об исполнении бюджета </w:t>
      </w:r>
      <w:proofErr w:type="spellStart"/>
      <w:r w:rsidRPr="004F6224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4F622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4F6224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4F6224">
        <w:rPr>
          <w:rFonts w:ascii="Arial" w:hAnsi="Arial" w:cs="Arial"/>
          <w:b/>
          <w:sz w:val="32"/>
          <w:szCs w:val="32"/>
        </w:rPr>
        <w:t xml:space="preserve"> района Курской области за 2012 год</w:t>
      </w:r>
    </w:p>
    <w:p w:rsidR="004F6224" w:rsidRPr="004F6224" w:rsidRDefault="004F6224" w:rsidP="004F6224">
      <w:pPr>
        <w:jc w:val="center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F6224">
        <w:rPr>
          <w:rFonts w:ascii="Arial" w:hAnsi="Arial" w:cs="Arial"/>
          <w:sz w:val="24"/>
          <w:szCs w:val="24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  Уставом муниципального образования «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Рудавский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 Курской области, на основании заключения внешней камеральной проверки отчета об исполнении бюджета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за 2012 год от 09 апреля 2013 года,   Собрание депутатов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 </w:t>
      </w:r>
      <w:proofErr w:type="gramEnd"/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center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>РЕШИЛО:</w:t>
      </w:r>
    </w:p>
    <w:p w:rsidR="004F6224" w:rsidRPr="004F6224" w:rsidRDefault="004F6224" w:rsidP="004F6224">
      <w:pPr>
        <w:jc w:val="center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 xml:space="preserve">       1. Утвердить годовой  отчет об исполнении бюджета  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 за 2012 год  (Приложение № 1).</w:t>
      </w: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F6224">
        <w:rPr>
          <w:rFonts w:ascii="Arial" w:hAnsi="Arial" w:cs="Arial"/>
          <w:sz w:val="24"/>
          <w:szCs w:val="24"/>
        </w:rPr>
        <w:t xml:space="preserve">2.Решение вступает в силу со дня его подписания и подлежит обнародованию на информационных стендах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и в информационно-коммуникационной сети «Интернет» на официальном сайте муниципального образования «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Рудавский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F6224">
        <w:rPr>
          <w:rFonts w:ascii="Arial" w:hAnsi="Arial" w:cs="Arial"/>
          <w:sz w:val="24"/>
          <w:szCs w:val="24"/>
        </w:rPr>
        <w:t>Обоянского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района.</w:t>
      </w: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  <w:r w:rsidRPr="004F622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F6224">
        <w:rPr>
          <w:rFonts w:ascii="Arial" w:hAnsi="Arial" w:cs="Arial"/>
          <w:sz w:val="24"/>
          <w:szCs w:val="24"/>
        </w:rPr>
        <w:t>Рудавского</w:t>
      </w:r>
      <w:proofErr w:type="spellEnd"/>
      <w:r w:rsidRPr="004F6224">
        <w:rPr>
          <w:rFonts w:ascii="Arial" w:hAnsi="Arial" w:cs="Arial"/>
          <w:sz w:val="24"/>
          <w:szCs w:val="24"/>
        </w:rPr>
        <w:t xml:space="preserve"> сельсовета                                                        </w:t>
      </w:r>
      <w:proofErr w:type="spellStart"/>
      <w:r w:rsidRPr="004F6224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4F6224">
        <w:rPr>
          <w:rFonts w:ascii="Arial" w:hAnsi="Arial" w:cs="Arial"/>
          <w:sz w:val="24"/>
          <w:szCs w:val="24"/>
        </w:rPr>
        <w:t>.</w:t>
      </w:r>
    </w:p>
    <w:p w:rsidR="004F6224" w:rsidRPr="004F6224" w:rsidRDefault="004F6224" w:rsidP="004F6224">
      <w:pPr>
        <w:jc w:val="both"/>
        <w:rPr>
          <w:rFonts w:ascii="Arial" w:hAnsi="Arial" w:cs="Arial"/>
          <w:sz w:val="24"/>
          <w:szCs w:val="24"/>
        </w:rPr>
      </w:pPr>
    </w:p>
    <w:p w:rsidR="004F6224" w:rsidRDefault="004F6224" w:rsidP="004F6224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</w:t>
      </w:r>
    </w:p>
    <w:p w:rsidR="004F6224" w:rsidRDefault="004F6224" w:rsidP="004F6224">
      <w:pPr>
        <w:jc w:val="both"/>
        <w:rPr>
          <w:rFonts w:ascii="Arial" w:hAnsi="Arial" w:cs="Arial"/>
        </w:rPr>
      </w:pPr>
    </w:p>
    <w:p w:rsidR="003C1CEE" w:rsidRDefault="003C1CEE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4F6224" w:rsidRDefault="004F6224" w:rsidP="004F6224">
      <w:pPr>
        <w:jc w:val="both"/>
      </w:pPr>
    </w:p>
    <w:p w:rsidR="00572088" w:rsidRDefault="00572088" w:rsidP="005720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1</w:t>
      </w:r>
    </w:p>
    <w:p w:rsidR="00572088" w:rsidRDefault="00572088" w:rsidP="005720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 Решению Собрания депутатов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72088" w:rsidRDefault="00572088" w:rsidP="005720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</w:p>
    <w:p w:rsidR="00572088" w:rsidRDefault="00572088" w:rsidP="005720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>от 15.04.2013 года № 32/161</w:t>
      </w:r>
    </w:p>
    <w:p w:rsidR="00572088" w:rsidRDefault="00572088" w:rsidP="005720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572088" w:rsidRDefault="00572088" w:rsidP="00572088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572088" w:rsidRDefault="00572088" w:rsidP="0057208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Отчет об исполнении бюджета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района Курской области за 2012 год</w:t>
      </w:r>
    </w:p>
    <w:p w:rsidR="00572088" w:rsidRDefault="00572088" w:rsidP="00572088">
      <w:pPr>
        <w:jc w:val="both"/>
      </w:pPr>
    </w:p>
    <w:tbl>
      <w:tblPr>
        <w:tblW w:w="9077" w:type="dxa"/>
        <w:tblInd w:w="89" w:type="dxa"/>
        <w:tblLayout w:type="fixed"/>
        <w:tblLook w:val="04A0"/>
      </w:tblPr>
      <w:tblGrid>
        <w:gridCol w:w="1862"/>
        <w:gridCol w:w="779"/>
        <w:gridCol w:w="3048"/>
        <w:gridCol w:w="1701"/>
        <w:gridCol w:w="1687"/>
      </w:tblGrid>
      <w:tr w:rsidR="00572088" w:rsidRPr="009D0EBA" w:rsidTr="003E6C04">
        <w:trPr>
          <w:trHeight w:val="1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Утверждено бюджеты сельских поселений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Исполнено по бюджетам сельских поселений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8 960 970,00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8 577 328,38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1 839 842,00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1 842 165,01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239 750,00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239 723,80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000  1  05  03000  00  0000  110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392,00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148 100,00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149 162,23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1 253 600,00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1 255 144,63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7 561,32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</w:t>
            </w: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000  1  11  05000  00  0000  120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184 752,63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000   114  06000   00  0000430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5 237,40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000  1  17  01000  00  0000  180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191,00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7 121 128,00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6 735 163,37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5 065 000,00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5 065 000,00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</w:t>
            </w: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1 093 100,00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1 093 100,00</w:t>
            </w:r>
          </w:p>
        </w:tc>
      </w:tr>
      <w:tr w:rsidR="00572088" w:rsidRPr="009D0EBA" w:rsidTr="003E6C04">
        <w:trPr>
          <w:trHeight w:val="9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расхода по ФКР</w:t>
            </w:r>
            <w:proofErr w:type="gramStart"/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,Э</w:t>
            </w:r>
            <w:proofErr w:type="gramEnd"/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Утверждено бюджеты городских и сельских поселений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Исполнено по бюджетам городских и сельских поселений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000  9600  0000000  000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9 009 437,12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8 395 129,10</w:t>
            </w:r>
          </w:p>
        </w:tc>
      </w:tr>
      <w:tr w:rsidR="00572088" w:rsidRPr="009D0EBA" w:rsidTr="003E6C04">
        <w:trPr>
          <w:trHeight w:val="49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000  0102  0000000  000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211 919,00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211 919,00</w:t>
            </w:r>
          </w:p>
        </w:tc>
      </w:tr>
      <w:tr w:rsidR="00572088" w:rsidRPr="009D0EBA" w:rsidTr="003E6C04">
        <w:trPr>
          <w:trHeight w:val="69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000  0104  0000000  000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1 722 469,00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1 714 015,25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000  0113  0000000  000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153 460,00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153 460,00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000  0200  0000000  000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106 500,00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000  0300  0000000  000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8 912,00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000  0400  0000000  000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40 775,00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40 775,00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</w:t>
            </w: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000  0500  0000000  000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428 521,00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329 198,55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000  0800  0000000  000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5 179 593,12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4 797 903,15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000  1000  0000000  000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924 000,00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799 654,23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000  1100  0000000  000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572088" w:rsidRPr="009D0EBA" w:rsidTr="003E6C04">
        <w:trPr>
          <w:trHeight w:val="22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 "--", </w:t>
            </w:r>
            <w:proofErr w:type="spellStart"/>
            <w:proofErr w:type="gramEnd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профицит</w:t>
            </w:r>
            <w:proofErr w:type="spellEnd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 "+")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 xml:space="preserve">000  7900  0000000  000  </w:t>
            </w:r>
            <w:proofErr w:type="spellStart"/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-48 467,12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88" w:rsidRPr="009D0EBA" w:rsidRDefault="00572088" w:rsidP="003E6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EBA">
              <w:rPr>
                <w:rFonts w:ascii="Arial" w:hAnsi="Arial" w:cs="Arial"/>
                <w:color w:val="000000"/>
                <w:sz w:val="24"/>
                <w:szCs w:val="24"/>
              </w:rPr>
              <w:t>182 199,28</w:t>
            </w:r>
          </w:p>
        </w:tc>
      </w:tr>
    </w:tbl>
    <w:p w:rsidR="00572088" w:rsidRDefault="00572088" w:rsidP="004F6224">
      <w:pPr>
        <w:jc w:val="both"/>
      </w:pPr>
    </w:p>
    <w:p w:rsidR="00572088" w:rsidRDefault="00572088" w:rsidP="004F6224">
      <w:pPr>
        <w:jc w:val="both"/>
      </w:pPr>
    </w:p>
    <w:p w:rsidR="00572088" w:rsidRDefault="00572088" w:rsidP="00572088">
      <w:pPr>
        <w:rPr>
          <w:rFonts w:ascii="Arial" w:hAnsi="Arial" w:cs="Arial"/>
          <w:sz w:val="24"/>
          <w:szCs w:val="24"/>
        </w:rPr>
      </w:pPr>
      <w:r w:rsidRPr="009D0EB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D0EBA">
        <w:rPr>
          <w:rFonts w:ascii="Arial" w:hAnsi="Arial" w:cs="Arial"/>
          <w:sz w:val="24"/>
          <w:szCs w:val="24"/>
        </w:rPr>
        <w:t>Рудавского</w:t>
      </w:r>
      <w:proofErr w:type="spellEnd"/>
      <w:r w:rsidRPr="009D0EBA">
        <w:rPr>
          <w:rFonts w:ascii="Arial" w:hAnsi="Arial" w:cs="Arial"/>
          <w:sz w:val="24"/>
          <w:szCs w:val="24"/>
        </w:rPr>
        <w:t xml:space="preserve"> сельсовета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9D0EBA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9D0EBA">
        <w:rPr>
          <w:rFonts w:ascii="Arial" w:hAnsi="Arial" w:cs="Arial"/>
          <w:sz w:val="24"/>
          <w:szCs w:val="24"/>
        </w:rPr>
        <w:t>.</w:t>
      </w:r>
    </w:p>
    <w:p w:rsidR="00572088" w:rsidRPr="009D0EBA" w:rsidRDefault="00572088" w:rsidP="00572088">
      <w:pPr>
        <w:rPr>
          <w:rFonts w:ascii="Arial" w:hAnsi="Arial" w:cs="Arial"/>
          <w:sz w:val="24"/>
          <w:szCs w:val="24"/>
        </w:rPr>
      </w:pPr>
    </w:p>
    <w:p w:rsidR="00572088" w:rsidRPr="009D0EBA" w:rsidRDefault="00572088" w:rsidP="00572088">
      <w:pPr>
        <w:rPr>
          <w:rFonts w:ascii="Arial" w:hAnsi="Arial" w:cs="Arial"/>
          <w:sz w:val="24"/>
          <w:szCs w:val="24"/>
        </w:rPr>
      </w:pPr>
      <w:r w:rsidRPr="009D0EBA">
        <w:rPr>
          <w:rFonts w:ascii="Arial" w:hAnsi="Arial" w:cs="Arial"/>
          <w:sz w:val="24"/>
          <w:szCs w:val="24"/>
        </w:rPr>
        <w:t xml:space="preserve">Начальник отдела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9D0EBA">
        <w:rPr>
          <w:rFonts w:ascii="Arial" w:hAnsi="Arial" w:cs="Arial"/>
          <w:sz w:val="24"/>
          <w:szCs w:val="24"/>
        </w:rPr>
        <w:t>А.Г.Соловьева.</w:t>
      </w:r>
    </w:p>
    <w:p w:rsidR="00572088" w:rsidRDefault="00572088" w:rsidP="004F6224">
      <w:pPr>
        <w:jc w:val="both"/>
      </w:pPr>
    </w:p>
    <w:sectPr w:rsidR="00572088" w:rsidSect="004F6224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1CEE"/>
    <w:rsid w:val="003C1CEE"/>
    <w:rsid w:val="004F6224"/>
    <w:rsid w:val="00572088"/>
    <w:rsid w:val="006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от 150413 № 32-161</dc:title>
  <dc:subject/>
  <dc:creator>Астафьева</dc:creator>
  <cp:keywords/>
  <dc:description/>
  <cp:lastModifiedBy>Admin</cp:lastModifiedBy>
  <cp:revision>2</cp:revision>
  <dcterms:created xsi:type="dcterms:W3CDTF">2013-05-15T08:29:00Z</dcterms:created>
  <dcterms:modified xsi:type="dcterms:W3CDTF">2013-05-15T09:04:00Z</dcterms:modified>
</cp:coreProperties>
</file>