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786"/>
      </w:tblGrid>
      <w:tr w:rsidR="003E4685" w:rsidTr="003E4685">
        <w:tc>
          <w:tcPr>
            <w:tcW w:w="5211" w:type="dxa"/>
          </w:tcPr>
          <w:p w:rsidR="003E4685" w:rsidRDefault="003E4685" w:rsidP="00C23D8D">
            <w:pPr>
              <w:spacing w:before="360" w:after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38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E4685" w:rsidRDefault="003E4685" w:rsidP="00C23D8D">
            <w:pPr>
              <w:pStyle w:val="a3"/>
              <w:widowControl w:val="0"/>
              <w:spacing w:before="0" w:beforeAutospacing="0" w:after="0" w:afterAutospacing="0"/>
              <w:jc w:val="center"/>
              <w:rPr>
                <w:rStyle w:val="news-title"/>
                <w:b/>
                <w:sz w:val="32"/>
                <w:szCs w:val="32"/>
              </w:rPr>
            </w:pPr>
          </w:p>
          <w:p w:rsidR="003E4685" w:rsidRPr="003E4685" w:rsidRDefault="003E4685" w:rsidP="003E4685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proofErr w:type="spellStart"/>
            <w:r w:rsidRPr="003E4685">
              <w:rPr>
                <w:rStyle w:val="news-title"/>
                <w:b/>
                <w:sz w:val="32"/>
                <w:szCs w:val="32"/>
              </w:rPr>
              <w:t>Геоточки</w:t>
            </w:r>
            <w:proofErr w:type="spellEnd"/>
            <w:r w:rsidRPr="003E4685">
              <w:rPr>
                <w:rStyle w:val="news-title"/>
                <w:b/>
                <w:sz w:val="32"/>
                <w:szCs w:val="32"/>
              </w:rPr>
              <w:t xml:space="preserve"> на территории Курской области – как исходная основа для кадастровых работ</w:t>
            </w:r>
          </w:p>
        </w:tc>
      </w:tr>
    </w:tbl>
    <w:p w:rsidR="003A3C23" w:rsidRPr="003E4685" w:rsidRDefault="003A3C23" w:rsidP="003A3C23">
      <w:pPr>
        <w:pStyle w:val="a3"/>
        <w:shd w:val="clear" w:color="auto" w:fill="FFFFFF"/>
        <w:spacing w:before="0" w:beforeAutospacing="0" w:after="215" w:afterAutospacing="0"/>
        <w:ind w:right="-143"/>
        <w:rPr>
          <w:b/>
          <w:color w:val="000000"/>
          <w:sz w:val="28"/>
          <w:szCs w:val="28"/>
        </w:rPr>
      </w:pPr>
      <w:r w:rsidRPr="003E4685">
        <w:rPr>
          <w:b/>
          <w:color w:val="000000"/>
          <w:sz w:val="28"/>
          <w:szCs w:val="28"/>
        </w:rPr>
        <w:t>Геодезическая основа государственного кадастра недвижимости</w:t>
      </w:r>
    </w:p>
    <w:p w:rsidR="003A3C23" w:rsidRPr="003A3C23" w:rsidRDefault="003A3C23" w:rsidP="00BE3C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>Сведениями об уникальных характеристиках объектов кадастрового учета являются «площадь» и «описание местоположения», которые определяются посредством проведения геодезических работ</w:t>
      </w:r>
      <w:r>
        <w:rPr>
          <w:color w:val="000000"/>
          <w:sz w:val="28"/>
          <w:szCs w:val="28"/>
        </w:rPr>
        <w:t xml:space="preserve">, в ходе которых </w:t>
      </w:r>
      <w:r w:rsidRPr="003A3C23">
        <w:rPr>
          <w:color w:val="000000"/>
          <w:sz w:val="28"/>
          <w:szCs w:val="28"/>
        </w:rPr>
        <w:t>определяется местоположение координатами характерных точек таких объектов (углы зданий, углы поворота границы земельного участка и т.п.).</w:t>
      </w:r>
      <w:r w:rsidR="00BE3C6F">
        <w:rPr>
          <w:color w:val="000000"/>
          <w:sz w:val="28"/>
          <w:szCs w:val="28"/>
        </w:rPr>
        <w:t xml:space="preserve"> </w:t>
      </w:r>
      <w:r w:rsidRPr="003A3C23">
        <w:rPr>
          <w:color w:val="000000"/>
          <w:sz w:val="28"/>
          <w:szCs w:val="28"/>
        </w:rPr>
        <w:t xml:space="preserve">Исходными данными для этого служат координаты характерных точек таких объектов, которые в основном получают геодезическими </w:t>
      </w:r>
      <w:r w:rsidR="00BE3C6F">
        <w:rPr>
          <w:color w:val="000000"/>
          <w:sz w:val="28"/>
          <w:szCs w:val="28"/>
        </w:rPr>
        <w:t xml:space="preserve">и спутниковыми </w:t>
      </w:r>
      <w:r w:rsidRPr="003A3C23">
        <w:rPr>
          <w:color w:val="000000"/>
          <w:sz w:val="28"/>
          <w:szCs w:val="28"/>
        </w:rPr>
        <w:t>методами.</w:t>
      </w:r>
    </w:p>
    <w:p w:rsidR="003A3C23" w:rsidRPr="003A3C23" w:rsidRDefault="003A3C23" w:rsidP="00BE3C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>Законодательство Российской Федерации четко определяет понятие геодезической основы государственного кадастра недвижимости.</w:t>
      </w:r>
      <w:r w:rsidR="00BE3C6F">
        <w:rPr>
          <w:color w:val="000000"/>
          <w:sz w:val="28"/>
          <w:szCs w:val="28"/>
        </w:rPr>
        <w:t xml:space="preserve"> </w:t>
      </w:r>
      <w:r w:rsidRPr="003A3C23">
        <w:rPr>
          <w:color w:val="000000"/>
          <w:sz w:val="28"/>
          <w:szCs w:val="28"/>
        </w:rPr>
        <w:t xml:space="preserve">В соответствии с Законом о Государственном кадастре недвижимости геодезической основой государственного кадастра недвижимости являются государственная геодезическая сеть и создаваемые в установленном уполномоченным Правительством Российской Федерации федеральным органом исполнительной власти порядке геодезические сети специального назначения (далее - опорные межевые сети). </w:t>
      </w:r>
    </w:p>
    <w:p w:rsidR="003A3C23" w:rsidRPr="003A3C23" w:rsidRDefault="003A3C23" w:rsidP="00BE3C6F">
      <w:pPr>
        <w:pStyle w:val="a3"/>
        <w:shd w:val="clear" w:color="auto" w:fill="FFFFFF"/>
        <w:spacing w:before="0" w:beforeAutospacing="0" w:after="215" w:afterAutospacing="0"/>
        <w:ind w:firstLine="708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>Для ведения государственного кадастра недвижимости используются установленные в отношении кадастровых округов местные системы координат с определенными для них параметрами перехода к единой государственной системе координат</w:t>
      </w:r>
      <w:r w:rsidR="00264083">
        <w:rPr>
          <w:color w:val="000000"/>
          <w:sz w:val="28"/>
          <w:szCs w:val="28"/>
        </w:rPr>
        <w:t>.</w:t>
      </w:r>
    </w:p>
    <w:p w:rsidR="003A494A" w:rsidRPr="003E4685" w:rsidRDefault="003A494A" w:rsidP="003A3C23">
      <w:pPr>
        <w:pStyle w:val="a3"/>
        <w:shd w:val="clear" w:color="auto" w:fill="FFFFFF"/>
        <w:spacing w:before="0" w:beforeAutospacing="0" w:after="215" w:afterAutospacing="0"/>
        <w:rPr>
          <w:b/>
          <w:color w:val="000000"/>
          <w:sz w:val="28"/>
          <w:szCs w:val="28"/>
        </w:rPr>
      </w:pPr>
      <w:r w:rsidRPr="003E4685">
        <w:rPr>
          <w:b/>
          <w:color w:val="000000"/>
          <w:sz w:val="28"/>
          <w:szCs w:val="28"/>
        </w:rPr>
        <w:t>Геодезические сети (</w:t>
      </w:r>
      <w:proofErr w:type="spellStart"/>
      <w:r w:rsidRPr="003E4685">
        <w:rPr>
          <w:b/>
          <w:color w:val="000000"/>
          <w:sz w:val="28"/>
          <w:szCs w:val="28"/>
        </w:rPr>
        <w:t>геоточки</w:t>
      </w:r>
      <w:proofErr w:type="spellEnd"/>
      <w:r w:rsidRPr="003E4685">
        <w:rPr>
          <w:b/>
          <w:color w:val="000000"/>
          <w:sz w:val="28"/>
          <w:szCs w:val="28"/>
        </w:rPr>
        <w:t>):</w:t>
      </w:r>
    </w:p>
    <w:p w:rsidR="003A3C23" w:rsidRPr="003E4685" w:rsidRDefault="003A3C23" w:rsidP="003A3C23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  <w:u w:val="single"/>
        </w:rPr>
      </w:pPr>
      <w:r w:rsidRPr="003E4685">
        <w:rPr>
          <w:color w:val="000000"/>
          <w:sz w:val="28"/>
          <w:szCs w:val="28"/>
          <w:u w:val="single"/>
        </w:rPr>
        <w:t>Государственная геодезическая сеть</w:t>
      </w:r>
    </w:p>
    <w:p w:rsidR="003A3C23" w:rsidRPr="003A3C23" w:rsidRDefault="003A3C23" w:rsidP="006153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>Геодезической сетью называют систему закрепленных на местности точек земной поверхности, положение которых определено в общей для них системе координат и высот.</w:t>
      </w:r>
      <w:r w:rsidR="00040CE9">
        <w:rPr>
          <w:color w:val="000000"/>
          <w:sz w:val="28"/>
          <w:szCs w:val="28"/>
        </w:rPr>
        <w:t xml:space="preserve"> </w:t>
      </w:r>
      <w:r w:rsidRPr="003A3C23">
        <w:rPr>
          <w:color w:val="000000"/>
          <w:sz w:val="28"/>
          <w:szCs w:val="28"/>
        </w:rPr>
        <w:t>Государственная геодезическая сеть (ГГС) представляет собой совокупность геодезических пунктов, расположенных равномерно по всей территории и закрепленных на местности специальными центрами, обеспечивающими их сохранность и устойчивость в плане и по высоте в течение длительного времени.</w:t>
      </w:r>
      <w:r w:rsidR="00040CE9">
        <w:rPr>
          <w:color w:val="000000"/>
          <w:sz w:val="28"/>
          <w:szCs w:val="28"/>
        </w:rPr>
        <w:t xml:space="preserve"> </w:t>
      </w:r>
      <w:r w:rsidRPr="003A3C23">
        <w:rPr>
          <w:color w:val="000000"/>
          <w:sz w:val="28"/>
          <w:szCs w:val="28"/>
        </w:rPr>
        <w:t xml:space="preserve">Построение ГГС осуществляется в соответствии с принципом перехода от общего к частному. ГГС подразделяется на сети 1, 2, 3 и 4 классов, различающиеся между собой точностью измерения углов и расстояний, длиной сторон сети и очередностью последовательного развития. Основной является геодезическая сеть 1 класса, создаваемая в виде полигональной астрономо-геодезической сети; предназначается она для научных исследований, связанных с изучением форм и размеров Земли. Внутри полигонов 1 класса </w:t>
      </w:r>
      <w:r w:rsidRPr="003A3C23">
        <w:rPr>
          <w:color w:val="000000"/>
          <w:sz w:val="28"/>
          <w:szCs w:val="28"/>
        </w:rPr>
        <w:lastRenderedPageBreak/>
        <w:t>строится сплошная сеть 2 класса. Геодезические сети 2 класса являются основой для развития сетей 3 и 4 классов.</w:t>
      </w:r>
    </w:p>
    <w:p w:rsidR="003A3C23" w:rsidRPr="003A3C23" w:rsidRDefault="003A3C23" w:rsidP="006153E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>Геодезические сети развиваются методами триангуляции, трилатерации и полигонометрии.</w:t>
      </w:r>
    </w:p>
    <w:p w:rsidR="003A3C23" w:rsidRPr="003A3C23" w:rsidRDefault="003A3C23" w:rsidP="002640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>Метод триангуляции. На командных высотах местности закрепляют систему геодезических пунктов, образующих сеть треугольников. В этой сети для определения координат пунктов измеряют с высокой точностью горизонтальные углы в каждом треугольнике, а также длины и азимуты базисных сторон.</w:t>
      </w:r>
    </w:p>
    <w:p w:rsidR="003A3C23" w:rsidRPr="003A3C23" w:rsidRDefault="003A3C23" w:rsidP="002640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>Метод полигонометрии. На местности закрепляют систему геодезических пунктов, образующих вытянутый одиночный ход или систему пересекающихся ходов, образующих сплошную сеть. Измеряют длины сторон, а на пунктах - углы поворота.</w:t>
      </w:r>
    </w:p>
    <w:p w:rsidR="003A3C23" w:rsidRPr="003A3C23" w:rsidRDefault="003A3C23" w:rsidP="00264083">
      <w:pPr>
        <w:pStyle w:val="a3"/>
        <w:shd w:val="clear" w:color="auto" w:fill="FFFFFF"/>
        <w:spacing w:before="0" w:beforeAutospacing="0" w:after="215" w:afterAutospacing="0"/>
        <w:ind w:firstLine="708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>Метод трилатерации. Сеть треугольников, в которых измеряются не углы, а длины сторон. В трилатерации, как и в триангуляции, для ориентирования сетей на местности должны быть определены азимуты ряда сторон.</w:t>
      </w:r>
    </w:p>
    <w:p w:rsidR="003A3C23" w:rsidRPr="003E4685" w:rsidRDefault="003A3C23" w:rsidP="003A3C23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  <w:u w:val="single"/>
        </w:rPr>
      </w:pPr>
      <w:r w:rsidRPr="003E4685">
        <w:rPr>
          <w:color w:val="000000"/>
          <w:sz w:val="28"/>
          <w:szCs w:val="28"/>
          <w:u w:val="single"/>
        </w:rPr>
        <w:t>Опорная межевая сеть</w:t>
      </w:r>
      <w:r w:rsidR="006153E1" w:rsidRPr="003E4685">
        <w:rPr>
          <w:color w:val="000000"/>
          <w:sz w:val="28"/>
          <w:szCs w:val="28"/>
          <w:u w:val="single"/>
        </w:rPr>
        <w:t xml:space="preserve">                  </w:t>
      </w:r>
    </w:p>
    <w:p w:rsidR="003A3C23" w:rsidRPr="003A3C23" w:rsidRDefault="003A3C23" w:rsidP="003A49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>Для ведения государственного кадастра недвижимости можно создавать специальную геодезическую сеть, которую называют опорной межевой сетью (ОМС). Создают их во всех случаях, когда точность и плотность пунктов государственных или иных геодезических сетей не удовлетворяет нормативно-техническим требованиям ведения государственного кадастра недвижимости. Порядок создания опорных межевых сетей регламентируется Положением о создании геодезических сетей специального назначения, утвержденного постановлением Правительства РФ от 5 июня 2008 г. N 433.</w:t>
      </w:r>
      <w:r w:rsidR="003A494A">
        <w:rPr>
          <w:color w:val="000000"/>
          <w:sz w:val="28"/>
          <w:szCs w:val="28"/>
        </w:rPr>
        <w:t xml:space="preserve"> </w:t>
      </w:r>
      <w:r w:rsidRPr="003A3C23">
        <w:rPr>
          <w:color w:val="000000"/>
          <w:sz w:val="28"/>
          <w:szCs w:val="28"/>
        </w:rPr>
        <w:t>Опорная межевая сеть является геодезической сетью специального назначения и предназначена:</w:t>
      </w:r>
    </w:p>
    <w:p w:rsidR="003A3C23" w:rsidRPr="003A3C23" w:rsidRDefault="003A3C23" w:rsidP="003A49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>1) для установления единой координатной основы на территориях кадастровых округов с целью ведения кадастра объектов недвижимости, государственного реестра земель кадастрового округа (района); мониторинга земель; создания земельных информационных систем и др;</w:t>
      </w:r>
    </w:p>
    <w:p w:rsidR="003A3C23" w:rsidRPr="003A3C23" w:rsidRDefault="003A3C23" w:rsidP="003A49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>2) землеустройства с целью формирования рациональной системы землевладения и землепользования, межевания земельных участков;</w:t>
      </w:r>
    </w:p>
    <w:p w:rsidR="003A3C23" w:rsidRPr="003A3C23" w:rsidRDefault="003A3C23" w:rsidP="003A49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>3) обеспечения государственного кадастра недвижимости данными о количестве, качестве и месторасположении земель для установления их цены, платы за пользование, экономического стимулирования рационального землепользования;</w:t>
      </w:r>
    </w:p>
    <w:p w:rsidR="003A3C23" w:rsidRPr="003A3C23" w:rsidRDefault="003A3C23" w:rsidP="003A49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>4) разработки системы мероприятий по сохранению природных ландшафтов, восстановления и повышения плодородия почв, защиты земель от эрозии и др.;</w:t>
      </w:r>
    </w:p>
    <w:p w:rsidR="003A3C23" w:rsidRPr="003A3C23" w:rsidRDefault="003A3C23" w:rsidP="003A49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>5) инвентаризации земель различного назначения;</w:t>
      </w:r>
    </w:p>
    <w:p w:rsidR="003A3C23" w:rsidRPr="003A3C23" w:rsidRDefault="003A3C23" w:rsidP="003A49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>6) решения других вопросов государственного кадастра недвижимости и государственного мониторинга земель.</w:t>
      </w:r>
    </w:p>
    <w:p w:rsidR="003A3C23" w:rsidRPr="003A3C23" w:rsidRDefault="003A3C23" w:rsidP="003A494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>Заказчиком работ по созданию опорных межевых сетей является федеральный орган исполнительной власти, либо орган государственной власти субъекта Российской Федерации, либо орган местного самоуправления, принявший решение о проведении указанных работ.</w:t>
      </w:r>
    </w:p>
    <w:p w:rsidR="003A3C23" w:rsidRPr="003A3C23" w:rsidRDefault="003A3C23" w:rsidP="003A4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lastRenderedPageBreak/>
        <w:t>Предусматривают создание опорных межевых сетей первого ОМС1 и второго ОМС2 классов, точность построения которых характеризуется средними квадратическими погрешностями взаимного положения смежных пунктов соответственно 5 и 10 см.</w:t>
      </w:r>
      <w:r w:rsidR="003A494A">
        <w:rPr>
          <w:color w:val="000000"/>
          <w:sz w:val="28"/>
          <w:szCs w:val="28"/>
        </w:rPr>
        <w:t xml:space="preserve"> </w:t>
      </w:r>
      <w:r w:rsidRPr="003A3C23">
        <w:rPr>
          <w:color w:val="000000"/>
          <w:sz w:val="28"/>
          <w:szCs w:val="28"/>
        </w:rPr>
        <w:t>Опорную межевую сеть ОМС 1, как правило, создают в городах для установления (восстановления) границ городской территории, границ земельных участков, а также определения месторасположения зданий и сооружений как объектов недвижимости, находящихся в собственности (пользовании) граждан или юридических лиц; ОМС 2 -- в черте других поселений для тех же целей; на землях сельскохозяйственного назначения и других землях для геодезического обеспечения межевания земельных участков, мониторинга и инвентаризации земель и др.</w:t>
      </w:r>
    </w:p>
    <w:p w:rsidR="003A3C23" w:rsidRPr="003A3C23" w:rsidRDefault="003A3C23" w:rsidP="003A494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>Плотность пунктов опорной межевой сети должна обеспечивать необходимую точность последующих кадастровых, землеустроительных работ, а также мониторинга земель и определяется техническим проектом. При этом плотность пунктов на 1 км</w:t>
      </w:r>
      <w:r w:rsidRPr="003A3C23">
        <w:rPr>
          <w:color w:val="000000"/>
          <w:sz w:val="28"/>
          <w:szCs w:val="28"/>
          <w:vertAlign w:val="superscript"/>
        </w:rPr>
        <w:t>2</w:t>
      </w:r>
      <w:r w:rsidRPr="003A3C23">
        <w:rPr>
          <w:color w:val="000000"/>
          <w:sz w:val="28"/>
          <w:szCs w:val="28"/>
        </w:rPr>
        <w:t> должна быть не менее: в черте города -- 4-х пунктов; в черте других поселений -- 2-х пунктов; на землях сельскохозяйственного назначения и других землях -- принимают данные технического проекта.</w:t>
      </w:r>
      <w:r w:rsidR="003A494A">
        <w:rPr>
          <w:color w:val="000000"/>
          <w:sz w:val="28"/>
          <w:szCs w:val="28"/>
        </w:rPr>
        <w:t xml:space="preserve"> </w:t>
      </w:r>
      <w:r w:rsidRPr="003A3C23">
        <w:rPr>
          <w:color w:val="000000"/>
          <w:sz w:val="28"/>
          <w:szCs w:val="28"/>
        </w:rPr>
        <w:t xml:space="preserve">В сельских населенных пунктах, на землях садоводческих товариществ и т. п. плотность пунктов опорной межевой сети должна быть не менее 4-х пунктов на один населенный пункт. </w:t>
      </w:r>
    </w:p>
    <w:p w:rsidR="003A3C23" w:rsidRPr="003A3C23" w:rsidRDefault="003A3C23" w:rsidP="003A494A">
      <w:pPr>
        <w:pStyle w:val="a3"/>
        <w:shd w:val="clear" w:color="auto" w:fill="FFFFFF"/>
        <w:spacing w:before="0" w:beforeAutospacing="0" w:after="215" w:afterAutospacing="0"/>
        <w:ind w:firstLine="708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 xml:space="preserve">Пункты опорной межевой сети на местности закрепляют центрами, обеспечивающими их долговременную сохранность и устойчивость, как в плане, так и по высоте. Один из основных конструктивных элементов пункта геодезической сети - его центр, на котором обозначают метку. </w:t>
      </w:r>
      <w:proofErr w:type="gramStart"/>
      <w:r w:rsidRPr="003A3C23">
        <w:rPr>
          <w:color w:val="000000"/>
          <w:sz w:val="28"/>
          <w:szCs w:val="28"/>
        </w:rPr>
        <w:t>К</w:t>
      </w:r>
      <w:proofErr w:type="gramEnd"/>
      <w:r w:rsidRPr="003A3C23">
        <w:rPr>
          <w:color w:val="000000"/>
          <w:sz w:val="28"/>
          <w:szCs w:val="28"/>
        </w:rPr>
        <w:t xml:space="preserve"> последней относят координаты пункта.</w:t>
      </w:r>
    </w:p>
    <w:p w:rsidR="003A3C23" w:rsidRPr="003E4685" w:rsidRDefault="003A3C23" w:rsidP="003A3C23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  <w:u w:val="single"/>
        </w:rPr>
      </w:pPr>
      <w:r w:rsidRPr="003E4685">
        <w:rPr>
          <w:color w:val="000000"/>
          <w:sz w:val="28"/>
          <w:szCs w:val="28"/>
          <w:u w:val="single"/>
        </w:rPr>
        <w:t>Местные системы координат</w:t>
      </w:r>
    </w:p>
    <w:p w:rsidR="003A3C23" w:rsidRPr="003A3C23" w:rsidRDefault="003A3C23" w:rsidP="003A494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>Под местной системой координат понимается условная система координат, устанавливаемая в отношении ограниченной территории, не превышающей территорию субъекта Российской Федерации, начало отсчета координат и ориентировка осей координат которой смещены по отношению к началу отсчета координат и ориентировке осей координат единой государственной системы координат, используемой при осуществлении геодезических и картографических работ.</w:t>
      </w:r>
      <w:r w:rsidR="003A494A">
        <w:rPr>
          <w:color w:val="000000"/>
          <w:sz w:val="28"/>
          <w:szCs w:val="28"/>
        </w:rPr>
        <w:t xml:space="preserve"> В Курской области принята система координат Курской области МСК-46.</w:t>
      </w:r>
    </w:p>
    <w:p w:rsidR="003A3C23" w:rsidRPr="003A3C23" w:rsidRDefault="003A3C23" w:rsidP="003A49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>Местные системы координат устанавливаются для проведения геодезических и топографических работ при инженерных изысканиях, строительстве и эксплуатации зданий и сооружений, межевании земель, ведении кадастров и осуществлении иных специальных работ. Обязательным требованием при установлении местных систем координат является обеспечение возможности перехода от местной системы координат к государств</w:t>
      </w:r>
      <w:r w:rsidR="004F1271">
        <w:rPr>
          <w:color w:val="000000"/>
          <w:sz w:val="28"/>
          <w:szCs w:val="28"/>
        </w:rPr>
        <w:t>енной системе координат, которая</w:t>
      </w:r>
      <w:r w:rsidRPr="003A3C23">
        <w:rPr>
          <w:color w:val="000000"/>
          <w:sz w:val="28"/>
          <w:szCs w:val="28"/>
        </w:rPr>
        <w:t xml:space="preserve"> осуществляется с использованием параметров перехода (ключей).</w:t>
      </w:r>
    </w:p>
    <w:p w:rsidR="003A3C23" w:rsidRDefault="003A3C23" w:rsidP="003A494A">
      <w:pPr>
        <w:pStyle w:val="a3"/>
        <w:shd w:val="clear" w:color="auto" w:fill="FFFFFF"/>
        <w:spacing w:before="0" w:beforeAutospacing="0" w:after="215" w:afterAutospacing="0"/>
        <w:ind w:firstLine="708"/>
        <w:jc w:val="both"/>
        <w:rPr>
          <w:color w:val="000000"/>
          <w:sz w:val="28"/>
          <w:szCs w:val="28"/>
        </w:rPr>
      </w:pPr>
      <w:r w:rsidRPr="003A3C23">
        <w:rPr>
          <w:color w:val="000000"/>
          <w:sz w:val="28"/>
          <w:szCs w:val="28"/>
        </w:rPr>
        <w:t xml:space="preserve">Каждая местная система координат может создаваться с одной или несколькими трех или шести градусными зонами. </w:t>
      </w:r>
      <w:r w:rsidR="003A494A">
        <w:rPr>
          <w:color w:val="000000"/>
          <w:sz w:val="28"/>
          <w:szCs w:val="28"/>
        </w:rPr>
        <w:t xml:space="preserve">В Курской области местная система координат включает две зоны. </w:t>
      </w:r>
      <w:r w:rsidRPr="003A3C23">
        <w:rPr>
          <w:color w:val="000000"/>
          <w:sz w:val="28"/>
          <w:szCs w:val="28"/>
        </w:rPr>
        <w:t xml:space="preserve">Параметры местных систем координат и </w:t>
      </w:r>
      <w:r w:rsidRPr="003A3C23">
        <w:rPr>
          <w:color w:val="000000"/>
          <w:sz w:val="28"/>
          <w:szCs w:val="28"/>
        </w:rPr>
        <w:lastRenderedPageBreak/>
        <w:t>ключи перехода к государственной системе координат (формулы и правила, по которым координаты точек в одной системе можно получить в другой системе) устанавливает Росреестр</w:t>
      </w:r>
      <w:r w:rsidR="003A494A">
        <w:rPr>
          <w:color w:val="000000"/>
          <w:sz w:val="28"/>
          <w:szCs w:val="28"/>
        </w:rPr>
        <w:t>.</w:t>
      </w:r>
      <w:r w:rsidRPr="003A3C23">
        <w:rPr>
          <w:color w:val="000000"/>
          <w:sz w:val="28"/>
          <w:szCs w:val="28"/>
        </w:rPr>
        <w:t xml:space="preserve"> </w:t>
      </w:r>
    </w:p>
    <w:p w:rsidR="00124ABC" w:rsidRPr="003E4685" w:rsidRDefault="00124ABC" w:rsidP="00124ABC">
      <w:pPr>
        <w:pStyle w:val="a3"/>
        <w:shd w:val="clear" w:color="auto" w:fill="FFFFFF"/>
        <w:spacing w:before="0" w:beforeAutospacing="0" w:after="215" w:afterAutospacing="0"/>
        <w:jc w:val="both"/>
        <w:rPr>
          <w:b/>
          <w:color w:val="000000"/>
          <w:sz w:val="28"/>
          <w:szCs w:val="28"/>
        </w:rPr>
      </w:pPr>
      <w:r w:rsidRPr="003E4685">
        <w:rPr>
          <w:b/>
          <w:color w:val="000000"/>
          <w:sz w:val="28"/>
          <w:szCs w:val="28"/>
        </w:rPr>
        <w:t>Пункты государственной геодезической сети (геоточки) на территории Курской области.</w:t>
      </w:r>
    </w:p>
    <w:p w:rsidR="00124ABC" w:rsidRDefault="00124ABC" w:rsidP="00124ABC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На территории Курской области учтено 10160 пунктов государственных геодезических и нивелирных сетей. </w:t>
      </w:r>
      <w:r w:rsidR="00FD3EF8">
        <w:rPr>
          <w:color w:val="000000"/>
          <w:sz w:val="28"/>
          <w:szCs w:val="28"/>
        </w:rPr>
        <w:t>Пункты распределены по территории области относительно равномерно, с большей их концентрацией в крупных населенных пунктах и промышленных центрах, с меньшей концентрацией в межселенных территориях, преимущественно занятых сельскохозяйственными угодиями.</w:t>
      </w:r>
      <w:r w:rsidR="00296D8E">
        <w:rPr>
          <w:color w:val="000000"/>
          <w:sz w:val="28"/>
          <w:szCs w:val="28"/>
        </w:rPr>
        <w:t xml:space="preserve"> Причем, пункты триангуляции имеют равномерное распределение по области, пункты полигонометрии размещены локально в городах и райо</w:t>
      </w:r>
      <w:r w:rsidR="004F1271">
        <w:rPr>
          <w:color w:val="000000"/>
          <w:sz w:val="28"/>
          <w:szCs w:val="28"/>
        </w:rPr>
        <w:t>н</w:t>
      </w:r>
      <w:r w:rsidR="00296D8E">
        <w:rPr>
          <w:color w:val="000000"/>
          <w:sz w:val="28"/>
          <w:szCs w:val="28"/>
        </w:rPr>
        <w:t>ных ц</w:t>
      </w:r>
      <w:r w:rsidR="0082075F">
        <w:rPr>
          <w:color w:val="000000"/>
          <w:sz w:val="28"/>
          <w:szCs w:val="28"/>
        </w:rPr>
        <w:t>ентрах.</w:t>
      </w:r>
      <w:r w:rsidR="00FD3E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Сотрудники Управления </w:t>
      </w:r>
      <w:r w:rsidR="00FD3EF8">
        <w:rPr>
          <w:color w:val="000000"/>
          <w:sz w:val="28"/>
          <w:szCs w:val="28"/>
        </w:rPr>
        <w:t xml:space="preserve">Росреестра по Курской области </w:t>
      </w:r>
      <w:r>
        <w:rPr>
          <w:color w:val="000000"/>
          <w:sz w:val="28"/>
          <w:szCs w:val="28"/>
        </w:rPr>
        <w:t>осуществляют учет, сбор данных о сохранности пунктов, периодически проводят их обследование.</w:t>
      </w:r>
    </w:p>
    <w:p w:rsidR="00124ABC" w:rsidRPr="003A3C23" w:rsidRDefault="00124ABC" w:rsidP="00124ABC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/>
          <w:sz w:val="28"/>
          <w:szCs w:val="28"/>
        </w:rPr>
      </w:pPr>
    </w:p>
    <w:sectPr w:rsidR="00124ABC" w:rsidRPr="003A3C23" w:rsidSect="003A3C2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A3C23"/>
    <w:rsid w:val="00007F25"/>
    <w:rsid w:val="00040CE9"/>
    <w:rsid w:val="00124ABC"/>
    <w:rsid w:val="001465F7"/>
    <w:rsid w:val="00264083"/>
    <w:rsid w:val="00296D8E"/>
    <w:rsid w:val="003A3C23"/>
    <w:rsid w:val="003A494A"/>
    <w:rsid w:val="003E4685"/>
    <w:rsid w:val="004B5890"/>
    <w:rsid w:val="004D7881"/>
    <w:rsid w:val="004F1271"/>
    <w:rsid w:val="006153E1"/>
    <w:rsid w:val="00787D48"/>
    <w:rsid w:val="0082075F"/>
    <w:rsid w:val="008635E1"/>
    <w:rsid w:val="00BE3C6F"/>
    <w:rsid w:val="00BF7CC3"/>
    <w:rsid w:val="00DD3BDF"/>
    <w:rsid w:val="00FD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3E4685"/>
  </w:style>
  <w:style w:type="table" w:styleId="a4">
    <w:name w:val="Table Grid"/>
    <w:basedOn w:val="a1"/>
    <w:uiPriority w:val="59"/>
    <w:rsid w:val="003E46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1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Купреев А Э</dc:creator>
  <cp:lastModifiedBy>Азарова Юлия Валерьевна</cp:lastModifiedBy>
  <cp:revision>6</cp:revision>
  <cp:lastPrinted>2019-04-29T14:12:00Z</cp:lastPrinted>
  <dcterms:created xsi:type="dcterms:W3CDTF">2019-04-29T12:20:00Z</dcterms:created>
  <dcterms:modified xsi:type="dcterms:W3CDTF">2019-05-17T08:53:00Z</dcterms:modified>
</cp:coreProperties>
</file>